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DD" w:rsidRPr="007812DD" w:rsidRDefault="00967CD6" w:rsidP="009E0E54">
      <w:pPr>
        <w:jc w:val="center"/>
        <w:rPr>
          <w:sz w:val="22"/>
          <w:szCs w:val="22"/>
        </w:rPr>
      </w:pPr>
      <w:r>
        <w:rPr>
          <w:noProof/>
          <w:sz w:val="22"/>
          <w:szCs w:val="22"/>
          <w:lang w:eastAsia="uk-UA"/>
        </w:rPr>
        <w:drawing>
          <wp:inline distT="0" distB="0" distL="0" distR="0">
            <wp:extent cx="647700" cy="806450"/>
            <wp:effectExtent l="19050" t="0" r="0" b="0"/>
            <wp:docPr id="1" name="Рисунок 1" descr="T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Z"/>
                    <pic:cNvPicPr>
                      <a:picLocks noChangeAspect="1" noChangeArrowheads="1"/>
                    </pic:cNvPicPr>
                  </pic:nvPicPr>
                  <pic:blipFill>
                    <a:blip r:embed="rId5" cstate="print"/>
                    <a:srcRect/>
                    <a:stretch>
                      <a:fillRect/>
                    </a:stretch>
                  </pic:blipFill>
                  <pic:spPr bwMode="auto">
                    <a:xfrm>
                      <a:off x="0" y="0"/>
                      <a:ext cx="647700" cy="806450"/>
                    </a:xfrm>
                    <a:prstGeom prst="rect">
                      <a:avLst/>
                    </a:prstGeom>
                    <a:noFill/>
                    <a:ln w="9525">
                      <a:noFill/>
                      <a:miter lim="800000"/>
                      <a:headEnd/>
                      <a:tailEnd/>
                    </a:ln>
                  </pic:spPr>
                </pic:pic>
              </a:graphicData>
            </a:graphic>
          </wp:inline>
        </w:drawing>
      </w:r>
    </w:p>
    <w:p w:rsidR="009E0E54" w:rsidRDefault="009E0E54" w:rsidP="009E0E54">
      <w:pPr>
        <w:pStyle w:val="1"/>
        <w:rPr>
          <w:b/>
          <w:sz w:val="22"/>
          <w:szCs w:val="22"/>
        </w:rPr>
      </w:pPr>
      <w:r>
        <w:rPr>
          <w:b/>
          <w:sz w:val="22"/>
          <w:szCs w:val="22"/>
        </w:rPr>
        <w:t>ГОСТОМЕЛЬСЬКА  СЕЛИЩНА  РАДА  КИЇВСЬКОЇ  ОБЛАСТІ</w:t>
      </w:r>
    </w:p>
    <w:p w:rsidR="009E0E54" w:rsidRDefault="009E0E54" w:rsidP="009E0E54">
      <w:pPr>
        <w:jc w:val="center"/>
        <w:rPr>
          <w:sz w:val="22"/>
          <w:szCs w:val="22"/>
        </w:rPr>
      </w:pPr>
      <w:r>
        <w:rPr>
          <w:sz w:val="22"/>
          <w:szCs w:val="22"/>
        </w:rPr>
        <w:t>08290,  селище  Гостомель,  вулиця  Леніна,  № 125</w:t>
      </w:r>
    </w:p>
    <w:p w:rsidR="009E0E54" w:rsidRDefault="009E0E54" w:rsidP="009E0E54">
      <w:pPr>
        <w:jc w:val="center"/>
        <w:rPr>
          <w:b/>
          <w:bCs/>
        </w:rPr>
      </w:pPr>
      <w:r>
        <w:rPr>
          <w:b/>
          <w:bCs/>
        </w:rPr>
        <w:t>ОДИННАДЦЯТА СЕСІЯ ШОСТОГО СКЛИКАННЯ</w:t>
      </w:r>
    </w:p>
    <w:p w:rsidR="009E0E54" w:rsidRDefault="009E0E54" w:rsidP="009E0E54">
      <w:pPr>
        <w:jc w:val="center"/>
        <w:rPr>
          <w:b/>
          <w:color w:val="FF0000"/>
        </w:rPr>
      </w:pPr>
    </w:p>
    <w:p w:rsidR="009E0E54" w:rsidRDefault="009E0E54" w:rsidP="009E0E54">
      <w:pPr>
        <w:jc w:val="center"/>
        <w:rPr>
          <w:b/>
        </w:rPr>
      </w:pPr>
      <w:r>
        <w:rPr>
          <w:b/>
        </w:rPr>
        <w:t>РІШЕННЯ</w:t>
      </w:r>
    </w:p>
    <w:p w:rsidR="009E0E54" w:rsidRDefault="009E0E54" w:rsidP="009E0E54">
      <w:pPr>
        <w:jc w:val="center"/>
        <w:rPr>
          <w:b/>
          <w:bCs/>
          <w:lang w:val="ru-RU"/>
        </w:rPr>
      </w:pPr>
    </w:p>
    <w:p w:rsidR="009E0E54" w:rsidRDefault="009E0E54" w:rsidP="009E0E54">
      <w:r>
        <w:t xml:space="preserve">селище </w:t>
      </w:r>
      <w:r w:rsidR="007812DD">
        <w:t>Гостомель</w:t>
      </w:r>
      <w:r w:rsidR="007812DD">
        <w:tab/>
      </w:r>
      <w:r w:rsidR="007812DD">
        <w:tab/>
      </w:r>
      <w:r w:rsidR="007812DD">
        <w:tab/>
        <w:t xml:space="preserve">         № 264</w:t>
      </w:r>
      <w:r>
        <w:t xml:space="preserve"> -11-</w:t>
      </w:r>
      <w:r>
        <w:rPr>
          <w:lang w:val="en-US"/>
        </w:rPr>
        <w:t>VI</w:t>
      </w:r>
      <w:r>
        <w:tab/>
      </w:r>
      <w:r>
        <w:tab/>
        <w:t xml:space="preserve">     20 жовтня 2011 року</w:t>
      </w:r>
    </w:p>
    <w:p w:rsidR="009E0E54" w:rsidRDefault="009E0E54" w:rsidP="009E0E54"/>
    <w:p w:rsidR="009E0E54" w:rsidRDefault="009E0E54" w:rsidP="009E0E54">
      <w:pPr>
        <w:jc w:val="center"/>
        <w:rPr>
          <w:b/>
          <w:bCs/>
        </w:rPr>
      </w:pPr>
      <w:r>
        <w:rPr>
          <w:b/>
          <w:bCs/>
        </w:rPr>
        <w:t>Про затвердження податку на нерухоме майно, відмінне від земельної ділянки</w:t>
      </w:r>
    </w:p>
    <w:p w:rsidR="009E0E54" w:rsidRDefault="009E0E54" w:rsidP="009E0E54">
      <w:pPr>
        <w:jc w:val="center"/>
        <w:rPr>
          <w:b/>
          <w:bCs/>
        </w:rPr>
      </w:pPr>
    </w:p>
    <w:p w:rsidR="009E0E54" w:rsidRDefault="009E0E54" w:rsidP="009E0E54">
      <w:pPr>
        <w:ind w:left="-720" w:hanging="180"/>
        <w:jc w:val="both"/>
      </w:pPr>
      <w:r>
        <w:t xml:space="preserve">                Враховуючи необхідність поповнення дохідної частини бюджету селища Гостомель, з метою недопущення приховування доходів фізичними особами, які підлягають оподаткуванню,  керуючись розділом XII, статтею 265 Податкового Кодексу України, Законом України «Про місцеве самоврядування в Україні», Гостомельська селищна рада        </w:t>
      </w:r>
    </w:p>
    <w:p w:rsidR="009E0E54" w:rsidRDefault="009E0E54" w:rsidP="009E0E54">
      <w:pPr>
        <w:ind w:left="-720" w:hanging="180"/>
        <w:jc w:val="both"/>
      </w:pPr>
    </w:p>
    <w:p w:rsidR="009E0E54" w:rsidRDefault="009E0E54" w:rsidP="009E0E54">
      <w:pPr>
        <w:ind w:left="180" w:hanging="180"/>
        <w:jc w:val="center"/>
      </w:pPr>
      <w:r>
        <w:rPr>
          <w:b/>
        </w:rPr>
        <w:t>ВИРІШИЛА:</w:t>
      </w:r>
      <w:r>
        <w:t xml:space="preserve"> </w:t>
      </w:r>
    </w:p>
    <w:p w:rsidR="009E0E54" w:rsidRDefault="009E0E54" w:rsidP="009E0E54">
      <w:pPr>
        <w:ind w:left="180" w:hanging="180"/>
        <w:jc w:val="center"/>
      </w:pPr>
    </w:p>
    <w:p w:rsidR="009E0E54" w:rsidRDefault="009E0E54" w:rsidP="009E0E54">
      <w:pPr>
        <w:numPr>
          <w:ilvl w:val="0"/>
          <w:numId w:val="1"/>
        </w:numPr>
        <w:jc w:val="both"/>
        <w:rPr>
          <w:bCs/>
        </w:rPr>
      </w:pPr>
      <w:r>
        <w:rPr>
          <w:bCs/>
        </w:rPr>
        <w:t>Затвердити податок на нерухоме майно, відмінне від земельної ділянки, відповідно додатку 1 (додається).</w:t>
      </w:r>
    </w:p>
    <w:p w:rsidR="009E0E54" w:rsidRDefault="009E0E54" w:rsidP="009E0E54">
      <w:pPr>
        <w:numPr>
          <w:ilvl w:val="0"/>
          <w:numId w:val="1"/>
        </w:numPr>
        <w:jc w:val="both"/>
        <w:rPr>
          <w:bCs/>
        </w:rPr>
      </w:pPr>
      <w:r>
        <w:rPr>
          <w:bCs/>
        </w:rPr>
        <w:t xml:space="preserve">Встановити, що дане рішення набирає чинності з </w:t>
      </w:r>
      <w:r>
        <w:rPr>
          <w:bCs/>
          <w:color w:val="FF0000"/>
        </w:rPr>
        <w:t>01 липня 2012 року</w:t>
      </w:r>
      <w:r>
        <w:rPr>
          <w:bCs/>
        </w:rPr>
        <w:t>.</w:t>
      </w:r>
    </w:p>
    <w:p w:rsidR="009E0E54" w:rsidRDefault="009E0E54" w:rsidP="009E0E54">
      <w:pPr>
        <w:numPr>
          <w:ilvl w:val="0"/>
          <w:numId w:val="1"/>
        </w:numPr>
        <w:jc w:val="both"/>
        <w:rPr>
          <w:bCs/>
        </w:rPr>
      </w:pPr>
      <w:r>
        <w:rPr>
          <w:bCs/>
        </w:rPr>
        <w:t>Опублікувати дане рішення на сторінках інформаційного бюлетеня «Древній Гостомель» та  сайті Гостомельської селищної ради протягом 10 календарних днів з моменту його прийняття.</w:t>
      </w:r>
    </w:p>
    <w:p w:rsidR="009E0E54" w:rsidRDefault="009E0E54" w:rsidP="009E0E54">
      <w:pPr>
        <w:numPr>
          <w:ilvl w:val="0"/>
          <w:numId w:val="1"/>
        </w:numPr>
        <w:jc w:val="both"/>
        <w:rPr>
          <w:bCs/>
        </w:rPr>
      </w:pPr>
      <w:r>
        <w:t>Контроль</w:t>
      </w:r>
      <w:r>
        <w:rPr>
          <w:bCs/>
        </w:rPr>
        <w:t xml:space="preserve"> за виконанням  даного рішення покласти на комісію з питань планування бюджету, фінансів, цін та соціально-економічного і культурного розвитку селища.</w:t>
      </w:r>
    </w:p>
    <w:p w:rsidR="009E0E54" w:rsidRDefault="009E0E54" w:rsidP="009E0E54">
      <w:pPr>
        <w:ind w:left="-540"/>
        <w:jc w:val="both"/>
        <w:rPr>
          <w:bCs/>
          <w:sz w:val="22"/>
          <w:szCs w:val="22"/>
        </w:rPr>
      </w:pPr>
    </w:p>
    <w:p w:rsidR="009E0E54" w:rsidRDefault="009E0E54" w:rsidP="009E0E54">
      <w:pPr>
        <w:ind w:left="-540"/>
        <w:jc w:val="both"/>
        <w:rPr>
          <w:bCs/>
          <w:sz w:val="22"/>
          <w:szCs w:val="22"/>
        </w:rPr>
      </w:pPr>
    </w:p>
    <w:p w:rsidR="009E0E54" w:rsidRDefault="009E0E54" w:rsidP="009E0E54">
      <w:pPr>
        <w:tabs>
          <w:tab w:val="left" w:pos="6660"/>
        </w:tabs>
      </w:pPr>
      <w:r>
        <w:rPr>
          <w:b/>
        </w:rPr>
        <w:t xml:space="preserve">     Селищний голова                                                                          А.І. Кириченко</w:t>
      </w:r>
    </w:p>
    <w:p w:rsidR="009E0E54" w:rsidRDefault="009E0E54" w:rsidP="009E0E54">
      <w:pPr>
        <w:ind w:left="-720" w:firstLine="720"/>
        <w:jc w:val="both"/>
        <w:rPr>
          <w:bCs/>
        </w:rPr>
      </w:pPr>
    </w:p>
    <w:p w:rsidR="009E0E54" w:rsidRDefault="009E0E54" w:rsidP="009E0E54">
      <w:pPr>
        <w:jc w:val="both"/>
        <w:rPr>
          <w:bCs/>
          <w:lang w:val="ru-RU"/>
        </w:rPr>
      </w:pPr>
      <w:r>
        <w:t xml:space="preserve">     </w:t>
      </w: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7812DD" w:rsidRDefault="007812DD"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p>
    <w:p w:rsidR="009E0E54" w:rsidRDefault="009E0E54" w:rsidP="009E0E54">
      <w:pPr>
        <w:jc w:val="right"/>
      </w:pPr>
      <w:r>
        <w:lastRenderedPageBreak/>
        <w:t xml:space="preserve">Додаток №1 </w:t>
      </w:r>
    </w:p>
    <w:p w:rsidR="009E0E54" w:rsidRDefault="009E0E54" w:rsidP="007812DD">
      <w:pPr>
        <w:jc w:val="right"/>
      </w:pPr>
      <w:r>
        <w:t xml:space="preserve">     </w:t>
      </w:r>
      <w:r w:rsidR="007812DD">
        <w:t xml:space="preserve">                    </w:t>
      </w:r>
      <w:r>
        <w:t xml:space="preserve">  до рішення сесії Гостомель</w:t>
      </w:r>
      <w:r w:rsidR="007812DD">
        <w:t xml:space="preserve">ської селищної ради  № 264 </w:t>
      </w:r>
      <w:r>
        <w:t xml:space="preserve"> від  20.10.2011 р.</w:t>
      </w:r>
    </w:p>
    <w:p w:rsidR="009E0E54" w:rsidRDefault="009E0E54" w:rsidP="007812DD">
      <w:pPr>
        <w:jc w:val="right"/>
      </w:pPr>
      <w:r>
        <w:t xml:space="preserve">                  </w:t>
      </w:r>
      <w:r w:rsidR="007812DD">
        <w:t xml:space="preserve">                      </w:t>
      </w:r>
      <w:r>
        <w:t xml:space="preserve"> „Про податок на нерухоме майно, відмінне від земельної ділянки ”</w:t>
      </w:r>
    </w:p>
    <w:p w:rsidR="009E0E54" w:rsidRDefault="009E0E54" w:rsidP="009E0E54">
      <w:pPr>
        <w:jc w:val="right"/>
      </w:pPr>
    </w:p>
    <w:p w:rsidR="009E0E54" w:rsidRDefault="009E0E54" w:rsidP="009E0E54">
      <w:pPr>
        <w:jc w:val="right"/>
      </w:pPr>
    </w:p>
    <w:p w:rsidR="009E0E54" w:rsidRDefault="009E0E54" w:rsidP="009E0E54">
      <w:pPr>
        <w:jc w:val="center"/>
        <w:rPr>
          <w:b/>
          <w:u w:val="single"/>
        </w:rPr>
      </w:pPr>
      <w:r>
        <w:rPr>
          <w:b/>
          <w:u w:val="single"/>
        </w:rPr>
        <w:t>ПОДАТОК НА НЕРУХОМЕ МАЙНО, ВІДМІННЕ ВІД ЗЕМЕЛЬНОЇ ДІЛЯНКИ</w:t>
      </w:r>
    </w:p>
    <w:p w:rsidR="009E0E54" w:rsidRDefault="009E0E54" w:rsidP="009E0E54">
      <w:pPr>
        <w:jc w:val="center"/>
      </w:pPr>
    </w:p>
    <w:p w:rsidR="009E0E54" w:rsidRDefault="009E0E54" w:rsidP="009E0E54">
      <w:pPr>
        <w:jc w:val="center"/>
      </w:pPr>
    </w:p>
    <w:p w:rsidR="009E0E54" w:rsidRDefault="009E0E54" w:rsidP="009E0E54">
      <w:pPr>
        <w:pStyle w:val="StyleZakonu"/>
        <w:spacing w:after="120" w:line="240" w:lineRule="auto"/>
        <w:ind w:firstLine="0"/>
        <w:rPr>
          <w:b/>
          <w:bCs/>
          <w:sz w:val="24"/>
          <w:szCs w:val="24"/>
        </w:rPr>
      </w:pPr>
      <w:r>
        <w:rPr>
          <w:bCs/>
          <w:sz w:val="24"/>
          <w:szCs w:val="24"/>
        </w:rPr>
        <w:t>1.</w:t>
      </w:r>
      <w:r>
        <w:rPr>
          <w:b/>
          <w:bCs/>
          <w:sz w:val="24"/>
          <w:szCs w:val="24"/>
        </w:rPr>
        <w:t xml:space="preserve"> </w:t>
      </w:r>
      <w:r>
        <w:rPr>
          <w:sz w:val="24"/>
          <w:szCs w:val="24"/>
          <w:u w:val="single"/>
        </w:rPr>
        <w:t>ЗАГАЛЬНІ ПОЛОЖЕННЯ.</w:t>
      </w:r>
    </w:p>
    <w:p w:rsidR="009E0E54" w:rsidRDefault="009E0E54" w:rsidP="009E0E54">
      <w:pPr>
        <w:pStyle w:val="StyleZakonu"/>
        <w:spacing w:after="120" w:line="240" w:lineRule="auto"/>
        <w:ind w:firstLine="0"/>
        <w:rPr>
          <w:sz w:val="24"/>
          <w:szCs w:val="24"/>
        </w:rPr>
      </w:pPr>
      <w:r>
        <w:rPr>
          <w:bCs/>
          <w:sz w:val="24"/>
          <w:szCs w:val="24"/>
        </w:rPr>
        <w:t xml:space="preserve">Положення про </w:t>
      </w:r>
      <w:r>
        <w:rPr>
          <w:sz w:val="24"/>
          <w:szCs w:val="24"/>
        </w:rPr>
        <w:t>податок на нерухоме майно, відмінне від земельної ділянки розроблено на підставі Податкового кодексу України.</w:t>
      </w:r>
    </w:p>
    <w:p w:rsidR="009E0E54" w:rsidRDefault="009E0E54" w:rsidP="009E0E54">
      <w:pPr>
        <w:pStyle w:val="StyleZakonu"/>
        <w:spacing w:after="120" w:line="240" w:lineRule="auto"/>
        <w:ind w:firstLine="0"/>
        <w:rPr>
          <w:bCs/>
          <w:sz w:val="24"/>
          <w:szCs w:val="24"/>
        </w:rPr>
      </w:pPr>
      <w:r>
        <w:rPr>
          <w:bCs/>
          <w:sz w:val="24"/>
          <w:szCs w:val="24"/>
        </w:rPr>
        <w:t xml:space="preserve">2. </w:t>
      </w:r>
      <w:r>
        <w:rPr>
          <w:bCs/>
          <w:sz w:val="24"/>
          <w:szCs w:val="24"/>
          <w:u w:val="single"/>
        </w:rPr>
        <w:t>ПЛАТНИКИ ПОДАТКУ.</w:t>
      </w:r>
    </w:p>
    <w:p w:rsidR="009E0E54" w:rsidRDefault="009E0E54" w:rsidP="009E0E54">
      <w:pPr>
        <w:pStyle w:val="StyleZakonu"/>
        <w:spacing w:after="120" w:line="240" w:lineRule="auto"/>
        <w:ind w:firstLine="0"/>
        <w:rPr>
          <w:bCs/>
          <w:sz w:val="24"/>
          <w:szCs w:val="24"/>
        </w:rPr>
      </w:pPr>
      <w:r>
        <w:rPr>
          <w:bCs/>
          <w:sz w:val="24"/>
          <w:szCs w:val="24"/>
        </w:rPr>
        <w:t xml:space="preserve">2.1. Платниками податку є </w:t>
      </w:r>
      <w:r>
        <w:rPr>
          <w:bCs/>
          <w:iCs/>
          <w:sz w:val="24"/>
          <w:szCs w:val="24"/>
        </w:rPr>
        <w:t xml:space="preserve">фізичні та юридичні особи, в тому числі нерезиденти, </w:t>
      </w:r>
      <w:r>
        <w:rPr>
          <w:bCs/>
          <w:sz w:val="24"/>
          <w:szCs w:val="24"/>
        </w:rPr>
        <w:t>які є власниками об’єктів житлової нерухомості.</w:t>
      </w:r>
    </w:p>
    <w:p w:rsidR="009E0E54" w:rsidRDefault="009E0E54" w:rsidP="009E0E54">
      <w:pPr>
        <w:pStyle w:val="StyleZakonu"/>
        <w:spacing w:after="120" w:line="240" w:lineRule="auto"/>
        <w:ind w:firstLine="0"/>
        <w:rPr>
          <w:bCs/>
          <w:sz w:val="24"/>
          <w:szCs w:val="24"/>
        </w:rPr>
      </w:pPr>
      <w:r>
        <w:rPr>
          <w:bCs/>
          <w:sz w:val="24"/>
          <w:szCs w:val="24"/>
        </w:rPr>
        <w:t>2.2. Визначення платників податку в разі перебування об’єктів житлової нерухомості у спільній частковій або спільній сумісній власності кількох осіб:</w:t>
      </w:r>
    </w:p>
    <w:p w:rsidR="009E0E54" w:rsidRDefault="009E0E54" w:rsidP="009E0E54">
      <w:pPr>
        <w:pStyle w:val="StyleZakonu"/>
        <w:spacing w:after="120" w:line="240" w:lineRule="auto"/>
        <w:ind w:firstLine="720"/>
        <w:rPr>
          <w:bCs/>
          <w:sz w:val="24"/>
          <w:szCs w:val="24"/>
        </w:rPr>
      </w:pPr>
      <w:r>
        <w:rPr>
          <w:bCs/>
          <w:sz w:val="24"/>
          <w:szCs w:val="24"/>
        </w:rPr>
        <w:t>а) якщо об’єкт житлової нерухомості перебуває у спільній частковій власності кількох осіб, платником податку є кожна з цих осіб за належну їй частку;</w:t>
      </w:r>
    </w:p>
    <w:p w:rsidR="009E0E54" w:rsidRDefault="009E0E54" w:rsidP="009E0E54">
      <w:pPr>
        <w:pStyle w:val="StyleProp"/>
        <w:spacing w:after="120" w:line="240" w:lineRule="auto"/>
        <w:ind w:firstLine="720"/>
        <w:rPr>
          <w:bCs/>
          <w:sz w:val="24"/>
          <w:szCs w:val="24"/>
        </w:rPr>
      </w:pPr>
      <w:r>
        <w:rPr>
          <w:bCs/>
          <w:sz w:val="24"/>
          <w:szCs w:val="24"/>
        </w:rPr>
        <w:t>б) якщо об’єкт 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9E0E54" w:rsidRDefault="009E0E54" w:rsidP="009E0E54">
      <w:pPr>
        <w:pStyle w:val="StyleZakonu"/>
        <w:spacing w:after="120" w:line="240" w:lineRule="auto"/>
        <w:ind w:firstLine="720"/>
        <w:rPr>
          <w:bCs/>
          <w:sz w:val="24"/>
          <w:szCs w:val="24"/>
        </w:rPr>
      </w:pPr>
      <w:r>
        <w:rPr>
          <w:bCs/>
          <w:sz w:val="24"/>
          <w:szCs w:val="24"/>
        </w:rPr>
        <w:t>в) якщо об’єкт 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9E0E54" w:rsidRDefault="009E0E54" w:rsidP="009E0E54">
      <w:pPr>
        <w:pStyle w:val="StyleZakonu"/>
        <w:spacing w:after="120" w:line="240" w:lineRule="auto"/>
        <w:ind w:firstLine="0"/>
        <w:rPr>
          <w:bCs/>
          <w:sz w:val="24"/>
          <w:szCs w:val="24"/>
          <w:u w:val="single"/>
        </w:rPr>
      </w:pPr>
      <w:r>
        <w:rPr>
          <w:bCs/>
          <w:sz w:val="24"/>
          <w:szCs w:val="24"/>
        </w:rPr>
        <w:t xml:space="preserve">3. </w:t>
      </w:r>
      <w:r>
        <w:rPr>
          <w:bCs/>
          <w:sz w:val="24"/>
          <w:szCs w:val="24"/>
          <w:u w:val="single"/>
        </w:rPr>
        <w:t>ОБ’ЄКТ ОПОДАТКУВАННЯ.</w:t>
      </w:r>
    </w:p>
    <w:p w:rsidR="009E0E54" w:rsidRDefault="009E0E54" w:rsidP="009E0E54">
      <w:pPr>
        <w:pStyle w:val="StyleZakonu"/>
        <w:spacing w:after="120" w:line="240" w:lineRule="auto"/>
        <w:ind w:firstLine="0"/>
        <w:rPr>
          <w:bCs/>
          <w:sz w:val="24"/>
          <w:szCs w:val="24"/>
        </w:rPr>
      </w:pPr>
      <w:r>
        <w:rPr>
          <w:bCs/>
          <w:sz w:val="24"/>
          <w:szCs w:val="24"/>
        </w:rPr>
        <w:t>3.1. Об’єктом оподаткування є об’єкт житлової нерухомості.</w:t>
      </w:r>
    </w:p>
    <w:p w:rsidR="009E0E54" w:rsidRDefault="009E0E54" w:rsidP="009E0E54">
      <w:pPr>
        <w:pStyle w:val="StyleZakonu"/>
        <w:spacing w:after="120" w:line="240" w:lineRule="auto"/>
        <w:ind w:firstLine="0"/>
        <w:rPr>
          <w:bCs/>
          <w:sz w:val="24"/>
          <w:szCs w:val="24"/>
        </w:rPr>
      </w:pPr>
      <w:r>
        <w:rPr>
          <w:bCs/>
          <w:sz w:val="24"/>
          <w:szCs w:val="24"/>
        </w:rPr>
        <w:t>3.2. Не є об’єктом оподаткування:</w:t>
      </w:r>
    </w:p>
    <w:p w:rsidR="009E0E54" w:rsidRDefault="009E0E54" w:rsidP="009E0E54">
      <w:pPr>
        <w:pStyle w:val="StyleZakonu"/>
        <w:spacing w:after="120" w:line="240" w:lineRule="auto"/>
        <w:ind w:firstLine="720"/>
        <w:rPr>
          <w:bCs/>
          <w:sz w:val="24"/>
          <w:szCs w:val="24"/>
        </w:rPr>
      </w:pPr>
      <w:r>
        <w:rPr>
          <w:bCs/>
          <w:sz w:val="24"/>
          <w:szCs w:val="24"/>
        </w:rPr>
        <w:t>а) об’єкти житлової нерухомості, які перебувають у власності держави або територіальних громад (їх спільній власності);</w:t>
      </w:r>
    </w:p>
    <w:p w:rsidR="009E0E54" w:rsidRDefault="009E0E54" w:rsidP="009E0E54">
      <w:pPr>
        <w:pStyle w:val="StyleZakonu"/>
        <w:spacing w:after="120" w:line="240" w:lineRule="auto"/>
        <w:ind w:firstLine="720"/>
        <w:rPr>
          <w:bCs/>
          <w:sz w:val="24"/>
          <w:szCs w:val="24"/>
        </w:rPr>
      </w:pPr>
      <w:r>
        <w:rPr>
          <w:bCs/>
          <w:sz w:val="24"/>
          <w:szCs w:val="24"/>
        </w:rPr>
        <w:t>б) будівлі дитячих будинків сімейного типу;</w:t>
      </w:r>
    </w:p>
    <w:p w:rsidR="009E0E54" w:rsidRDefault="009E0E54" w:rsidP="009E0E54">
      <w:pPr>
        <w:pStyle w:val="StyleZakonu"/>
        <w:spacing w:after="120" w:line="240" w:lineRule="auto"/>
        <w:ind w:firstLine="720"/>
        <w:rPr>
          <w:bCs/>
          <w:sz w:val="24"/>
          <w:szCs w:val="24"/>
        </w:rPr>
      </w:pPr>
      <w:r>
        <w:rPr>
          <w:bCs/>
          <w:sz w:val="24"/>
          <w:szCs w:val="24"/>
        </w:rPr>
        <w:t>в) садовий або дачний будинок, але не більше одного такого об’єкта на одного платника податку;</w:t>
      </w:r>
    </w:p>
    <w:p w:rsidR="009E0E54" w:rsidRDefault="009E0E54" w:rsidP="009E0E54">
      <w:pPr>
        <w:pStyle w:val="StyleZakonu"/>
        <w:spacing w:after="120" w:line="240" w:lineRule="auto"/>
        <w:ind w:firstLine="720"/>
        <w:rPr>
          <w:bCs/>
          <w:sz w:val="24"/>
          <w:szCs w:val="24"/>
        </w:rPr>
      </w:pPr>
      <w:r>
        <w:rPr>
          <w:bCs/>
          <w:sz w:val="24"/>
          <w:szCs w:val="24"/>
        </w:rPr>
        <w:t>г) об’єкти житлової нерухомості, які належать багатодітним сім’ям та  прийомним сім’ям, у яких виховується троє та більше дітей, але не більше одного такого об’єкта на сім’ю;</w:t>
      </w:r>
    </w:p>
    <w:p w:rsidR="009E0E54" w:rsidRDefault="009E0E54" w:rsidP="009E0E54">
      <w:pPr>
        <w:pStyle w:val="StyleZakonu"/>
        <w:spacing w:after="120" w:line="240" w:lineRule="auto"/>
        <w:ind w:firstLine="720"/>
        <w:rPr>
          <w:bCs/>
          <w:sz w:val="24"/>
          <w:szCs w:val="24"/>
        </w:rPr>
      </w:pPr>
      <w:r>
        <w:rPr>
          <w:bCs/>
          <w:sz w:val="24"/>
          <w:szCs w:val="24"/>
        </w:rPr>
        <w:t>ґ) гуртожитки.</w:t>
      </w:r>
    </w:p>
    <w:p w:rsidR="009E0E54" w:rsidRDefault="009E0E54" w:rsidP="009E0E54">
      <w:pPr>
        <w:pStyle w:val="StyleZakonu"/>
        <w:spacing w:after="120" w:line="240" w:lineRule="auto"/>
        <w:ind w:firstLine="0"/>
        <w:rPr>
          <w:b/>
          <w:bCs/>
          <w:sz w:val="24"/>
          <w:szCs w:val="24"/>
        </w:rPr>
      </w:pPr>
      <w:r>
        <w:rPr>
          <w:bCs/>
          <w:sz w:val="24"/>
          <w:szCs w:val="24"/>
        </w:rPr>
        <w:t>4.</w:t>
      </w:r>
      <w:r>
        <w:rPr>
          <w:b/>
          <w:bCs/>
          <w:sz w:val="24"/>
          <w:szCs w:val="24"/>
        </w:rPr>
        <w:t xml:space="preserve"> </w:t>
      </w:r>
      <w:r>
        <w:rPr>
          <w:bCs/>
          <w:sz w:val="24"/>
          <w:szCs w:val="24"/>
          <w:u w:val="single"/>
        </w:rPr>
        <w:t>БАЗА ОПОДАТКУВАННЯ.</w:t>
      </w:r>
    </w:p>
    <w:p w:rsidR="009E0E54" w:rsidRDefault="009E0E54" w:rsidP="009E0E54">
      <w:pPr>
        <w:pStyle w:val="StyleZakonu"/>
        <w:spacing w:after="120" w:line="240" w:lineRule="auto"/>
        <w:ind w:firstLine="0"/>
        <w:rPr>
          <w:bCs/>
          <w:sz w:val="24"/>
          <w:szCs w:val="24"/>
        </w:rPr>
      </w:pPr>
      <w:r>
        <w:rPr>
          <w:bCs/>
          <w:sz w:val="24"/>
          <w:szCs w:val="24"/>
        </w:rPr>
        <w:t>4.1. Базою оподаткування є житлова площа об’єкта житлової нерухомості.</w:t>
      </w:r>
    </w:p>
    <w:p w:rsidR="009E0E54" w:rsidRDefault="009E0E54" w:rsidP="009E0E54">
      <w:pPr>
        <w:pStyle w:val="StyleZakonu"/>
        <w:spacing w:after="120" w:line="240" w:lineRule="auto"/>
        <w:ind w:firstLine="0"/>
        <w:rPr>
          <w:bCs/>
          <w:sz w:val="24"/>
          <w:szCs w:val="24"/>
        </w:rPr>
      </w:pPr>
      <w:r>
        <w:rPr>
          <w:bCs/>
          <w:sz w:val="24"/>
          <w:szCs w:val="24"/>
        </w:rPr>
        <w:t>4.2. База оподаткування об’єктів житлової нерухомості, які перебувають у власності фізичних осіб, обчислюється органом державної податкової служби на підставі даних Державного реєстру речових прав на нерухоме майно, що безоплатно надаються органами державної реєстрації прав на нерухоме майно.</w:t>
      </w:r>
    </w:p>
    <w:p w:rsidR="009E0E54" w:rsidRDefault="009E0E54" w:rsidP="009E0E54">
      <w:pPr>
        <w:pStyle w:val="StyleZakonu"/>
        <w:spacing w:after="120" w:line="240" w:lineRule="auto"/>
        <w:ind w:firstLine="0"/>
        <w:rPr>
          <w:bCs/>
          <w:sz w:val="24"/>
          <w:szCs w:val="24"/>
        </w:rPr>
      </w:pPr>
      <w:r>
        <w:rPr>
          <w:bCs/>
          <w:sz w:val="24"/>
          <w:szCs w:val="24"/>
        </w:rPr>
        <w:t xml:space="preserve">4.3. База оподаткування об’єктів житлової нерухомості, що перебувають у власності юридичних осіб, обчислюється такими особами самостійно виходячи з житлової площі </w:t>
      </w:r>
      <w:r>
        <w:rPr>
          <w:bCs/>
          <w:sz w:val="24"/>
          <w:szCs w:val="24"/>
        </w:rPr>
        <w:lastRenderedPageBreak/>
        <w:t>об’єкта оподаткування на підставі документів, що підтверджують право власності на такий об’єкт.</w:t>
      </w:r>
    </w:p>
    <w:p w:rsidR="009E0E54" w:rsidRDefault="009E0E54" w:rsidP="009E0E54">
      <w:pPr>
        <w:pStyle w:val="StyleZakonu"/>
        <w:spacing w:after="120" w:line="240" w:lineRule="auto"/>
        <w:ind w:firstLine="0"/>
        <w:rPr>
          <w:bCs/>
          <w:sz w:val="24"/>
          <w:szCs w:val="24"/>
        </w:rPr>
      </w:pPr>
      <w:r>
        <w:rPr>
          <w:bCs/>
          <w:sz w:val="24"/>
          <w:szCs w:val="24"/>
        </w:rPr>
        <w:t>4.4. У разі наявності у платника податку кількох об’єктів оподаткування база оподаткування обчислюється окремо за кожним з таких об’єктів.</w:t>
      </w:r>
    </w:p>
    <w:p w:rsidR="009E0E54" w:rsidRDefault="009E0E54" w:rsidP="009E0E54">
      <w:pPr>
        <w:pStyle w:val="StyleZakonu"/>
        <w:spacing w:after="120" w:line="240" w:lineRule="auto"/>
        <w:ind w:firstLine="0"/>
        <w:rPr>
          <w:b/>
          <w:bCs/>
          <w:sz w:val="24"/>
          <w:szCs w:val="24"/>
        </w:rPr>
      </w:pPr>
      <w:r>
        <w:rPr>
          <w:bCs/>
          <w:sz w:val="24"/>
          <w:szCs w:val="24"/>
        </w:rPr>
        <w:t>5.</w:t>
      </w:r>
      <w:r>
        <w:rPr>
          <w:b/>
          <w:bCs/>
          <w:sz w:val="24"/>
          <w:szCs w:val="24"/>
        </w:rPr>
        <w:t xml:space="preserve"> </w:t>
      </w:r>
      <w:r>
        <w:rPr>
          <w:bCs/>
          <w:sz w:val="24"/>
          <w:szCs w:val="24"/>
          <w:u w:val="single"/>
        </w:rPr>
        <w:t>ПІЛЬГИ ІЗ СПЛАТИ ПОДАТКУ.</w:t>
      </w:r>
    </w:p>
    <w:p w:rsidR="009E0E54" w:rsidRDefault="009E0E54" w:rsidP="009E0E54">
      <w:pPr>
        <w:pStyle w:val="StyleZakonu"/>
        <w:spacing w:after="120" w:line="240" w:lineRule="auto"/>
        <w:ind w:firstLine="0"/>
        <w:rPr>
          <w:bCs/>
          <w:sz w:val="24"/>
          <w:szCs w:val="24"/>
        </w:rPr>
      </w:pPr>
      <w:r>
        <w:rPr>
          <w:bCs/>
          <w:sz w:val="24"/>
          <w:szCs w:val="24"/>
        </w:rPr>
        <w:t xml:space="preserve">База оподаткування об’єкта житлової нерухомості, що </w:t>
      </w:r>
      <w:r>
        <w:rPr>
          <w:bCs/>
          <w:spacing w:val="-2"/>
          <w:sz w:val="24"/>
          <w:szCs w:val="24"/>
        </w:rPr>
        <w:t xml:space="preserve">перебуває у власності фізичної особи </w:t>
      </w:r>
      <w:r>
        <w:rPr>
          <w:bCs/>
          <w:spacing w:val="-2"/>
          <w:sz w:val="24"/>
          <w:szCs w:val="24"/>
        </w:rPr>
        <w:sym w:font="Symbol" w:char="002D"/>
      </w:r>
      <w:r>
        <w:rPr>
          <w:bCs/>
          <w:spacing w:val="-2"/>
          <w:sz w:val="24"/>
          <w:szCs w:val="24"/>
        </w:rPr>
        <w:t xml:space="preserve"> платника податку, зменшується:</w:t>
      </w:r>
    </w:p>
    <w:p w:rsidR="009E0E54" w:rsidRDefault="009E0E54" w:rsidP="009E0E54">
      <w:pPr>
        <w:pStyle w:val="StyleZakonu"/>
        <w:spacing w:after="120" w:line="240" w:lineRule="auto"/>
        <w:ind w:firstLine="720"/>
        <w:rPr>
          <w:bCs/>
          <w:sz w:val="24"/>
          <w:szCs w:val="24"/>
        </w:rPr>
      </w:pPr>
      <w:r>
        <w:rPr>
          <w:bCs/>
          <w:sz w:val="24"/>
          <w:szCs w:val="24"/>
        </w:rPr>
        <w:t xml:space="preserve">а) для квартири </w:t>
      </w:r>
      <w:r>
        <w:rPr>
          <w:bCs/>
          <w:sz w:val="24"/>
          <w:szCs w:val="24"/>
        </w:rPr>
        <w:sym w:font="Symbol" w:char="002D"/>
      </w:r>
      <w:r>
        <w:rPr>
          <w:bCs/>
          <w:sz w:val="24"/>
          <w:szCs w:val="24"/>
        </w:rPr>
        <w:t xml:space="preserve"> на </w:t>
      </w:r>
      <w:smartTag w:uri="urn:schemas-microsoft-com:office:smarttags" w:element="metricconverter">
        <w:smartTagPr>
          <w:attr w:name="ProductID" w:val="120 кв. метрів"/>
        </w:smartTagPr>
        <w:r>
          <w:rPr>
            <w:bCs/>
            <w:sz w:val="24"/>
            <w:szCs w:val="24"/>
          </w:rPr>
          <w:t>120 кв. метрів</w:t>
        </w:r>
      </w:smartTag>
      <w:r>
        <w:rPr>
          <w:bCs/>
          <w:sz w:val="24"/>
          <w:szCs w:val="24"/>
        </w:rPr>
        <w:t>;</w:t>
      </w:r>
    </w:p>
    <w:p w:rsidR="009E0E54" w:rsidRDefault="009E0E54" w:rsidP="009E0E54">
      <w:pPr>
        <w:pStyle w:val="StyleZakonu"/>
        <w:spacing w:after="120" w:line="240" w:lineRule="auto"/>
        <w:ind w:firstLine="720"/>
        <w:rPr>
          <w:bCs/>
          <w:sz w:val="24"/>
          <w:szCs w:val="24"/>
        </w:rPr>
      </w:pPr>
      <w:r>
        <w:rPr>
          <w:bCs/>
          <w:sz w:val="24"/>
          <w:szCs w:val="24"/>
        </w:rPr>
        <w:t xml:space="preserve">б) для житлового будинку </w:t>
      </w:r>
      <w:r>
        <w:rPr>
          <w:bCs/>
          <w:sz w:val="24"/>
          <w:szCs w:val="24"/>
        </w:rPr>
        <w:sym w:font="Symbol" w:char="002D"/>
      </w:r>
      <w:r>
        <w:rPr>
          <w:bCs/>
          <w:sz w:val="24"/>
          <w:szCs w:val="24"/>
        </w:rPr>
        <w:t xml:space="preserve"> на </w:t>
      </w:r>
      <w:smartTag w:uri="urn:schemas-microsoft-com:office:smarttags" w:element="metricconverter">
        <w:smartTagPr>
          <w:attr w:name="ProductID" w:val="250 кв. метрів"/>
        </w:smartTagPr>
        <w:r>
          <w:rPr>
            <w:bCs/>
            <w:sz w:val="24"/>
            <w:szCs w:val="24"/>
          </w:rPr>
          <w:t>250 кв. метрів</w:t>
        </w:r>
      </w:smartTag>
      <w:r>
        <w:rPr>
          <w:bCs/>
          <w:sz w:val="24"/>
          <w:szCs w:val="24"/>
        </w:rPr>
        <w:t>.</w:t>
      </w:r>
    </w:p>
    <w:p w:rsidR="009E0E54" w:rsidRDefault="009E0E54" w:rsidP="009E0E54">
      <w:pPr>
        <w:pStyle w:val="StyleZakonu"/>
        <w:spacing w:after="120" w:line="240" w:lineRule="auto"/>
        <w:ind w:firstLine="0"/>
        <w:rPr>
          <w:bCs/>
          <w:sz w:val="24"/>
          <w:szCs w:val="24"/>
        </w:rPr>
      </w:pPr>
      <w:r>
        <w:rPr>
          <w:bCs/>
          <w:sz w:val="24"/>
          <w:szCs w:val="24"/>
        </w:rPr>
        <w:t xml:space="preserve">Таке зменшення надається один раз за базовий податковий (звітний) період і застосовується до об’єкта житлової нерухомості, у якій фізична особа </w:t>
      </w:r>
      <w:r>
        <w:rPr>
          <w:bCs/>
          <w:sz w:val="24"/>
          <w:szCs w:val="24"/>
        </w:rPr>
        <w:sym w:font="Symbol" w:char="002D"/>
      </w:r>
      <w:r>
        <w:rPr>
          <w:bCs/>
          <w:sz w:val="24"/>
          <w:szCs w:val="24"/>
        </w:rPr>
        <w:t xml:space="preserve"> платник податку зареєстрована в установленому законом порядку, або за вибором такого платника до будь-якого іншого об’єкта житлової нерухомості, який перебуває в його власності.</w:t>
      </w:r>
    </w:p>
    <w:p w:rsidR="009E0E54" w:rsidRDefault="009E0E54" w:rsidP="009E0E54">
      <w:pPr>
        <w:spacing w:after="120"/>
        <w:jc w:val="both"/>
        <w:rPr>
          <w:b/>
          <w:bCs/>
        </w:rPr>
      </w:pPr>
      <w:r>
        <w:rPr>
          <w:bCs/>
        </w:rPr>
        <w:t>6.</w:t>
      </w:r>
      <w:r>
        <w:rPr>
          <w:b/>
          <w:bCs/>
        </w:rPr>
        <w:t xml:space="preserve"> </w:t>
      </w:r>
      <w:r>
        <w:rPr>
          <w:bCs/>
          <w:u w:val="single"/>
        </w:rPr>
        <w:t>СТАВКА ПОДАТКУ.</w:t>
      </w:r>
    </w:p>
    <w:p w:rsidR="009E0E54" w:rsidRDefault="009E0E54" w:rsidP="009E0E54">
      <w:pPr>
        <w:tabs>
          <w:tab w:val="left" w:pos="966"/>
        </w:tabs>
        <w:spacing w:after="120"/>
        <w:jc w:val="both"/>
        <w:rPr>
          <w:bCs/>
        </w:rPr>
      </w:pPr>
      <w:r>
        <w:rPr>
          <w:bCs/>
        </w:rPr>
        <w:t xml:space="preserve">Розмір </w:t>
      </w:r>
      <w:r>
        <w:t>податку на нерухоме майно, відмінне від земельної ділянки</w:t>
      </w:r>
      <w:r>
        <w:rPr>
          <w:bCs/>
        </w:rPr>
        <w:t xml:space="preserve"> за </w:t>
      </w:r>
      <w:smartTag w:uri="urn:schemas-microsoft-com:office:smarttags" w:element="metricconverter">
        <w:smartTagPr>
          <w:attr w:name="ProductID" w:val="1 кв. метр"/>
        </w:smartTagPr>
        <w:r>
          <w:rPr>
            <w:bCs/>
          </w:rPr>
          <w:t>1 кв. метр</w:t>
        </w:r>
      </w:smartTag>
      <w:r>
        <w:rPr>
          <w:bCs/>
        </w:rPr>
        <w:t xml:space="preserve"> житлової площі об’єкта житлової нерухомості:</w:t>
      </w:r>
    </w:p>
    <w:p w:rsidR="009E0E54" w:rsidRDefault="009E0E54" w:rsidP="009E0E54">
      <w:pPr>
        <w:spacing w:after="120"/>
        <w:ind w:firstLine="720"/>
        <w:jc w:val="both"/>
        <w:rPr>
          <w:bCs/>
        </w:rPr>
      </w:pPr>
      <w:r>
        <w:t xml:space="preserve">для квартир, житлова площа яких не перевищує </w:t>
      </w:r>
      <w:smartTag w:uri="urn:schemas-microsoft-com:office:smarttags" w:element="metricconverter">
        <w:smartTagPr>
          <w:attr w:name="ProductID" w:val="240 кв. метрів"/>
        </w:smartTagPr>
        <w:r>
          <w:t>240 кв. метрів</w:t>
        </w:r>
      </w:smartTag>
      <w:r>
        <w:t xml:space="preserve">, та житлових будинків, житлова площа яких не перевищує </w:t>
      </w:r>
      <w:smartTag w:uri="urn:schemas-microsoft-com:office:smarttags" w:element="metricconverter">
        <w:smartTagPr>
          <w:attr w:name="ProductID" w:val="500 кв. метрів"/>
        </w:smartTagPr>
        <w:r>
          <w:t>500 кв. метрів</w:t>
        </w:r>
      </w:smartTag>
      <w:r>
        <w:t>, ставка податку становить 1 відсоток розміру мінімальної заробітної плати, встановленої законом на 1 січня звітного (податкового) року</w:t>
      </w:r>
      <w:r>
        <w:rPr>
          <w:bCs/>
        </w:rPr>
        <w:t>;</w:t>
      </w:r>
    </w:p>
    <w:p w:rsidR="009E0E54" w:rsidRDefault="009E0E54" w:rsidP="009E0E54">
      <w:pPr>
        <w:tabs>
          <w:tab w:val="left" w:pos="846"/>
        </w:tabs>
        <w:spacing w:after="120"/>
        <w:ind w:firstLine="720"/>
        <w:jc w:val="both"/>
        <w:rPr>
          <w:bCs/>
        </w:rPr>
      </w:pPr>
      <w:r>
        <w:rPr>
          <w:bCs/>
        </w:rPr>
        <w:t xml:space="preserve">для квартир, житлова площа яких перевищує </w:t>
      </w:r>
      <w:smartTag w:uri="urn:schemas-microsoft-com:office:smarttags" w:element="metricconverter">
        <w:smartTagPr>
          <w:attr w:name="ProductID" w:val="240 кв. метрів"/>
        </w:smartTagPr>
        <w:r>
          <w:rPr>
            <w:bCs/>
          </w:rPr>
          <w:t>240 кв. метрів</w:t>
        </w:r>
      </w:smartTag>
      <w:r>
        <w:rPr>
          <w:bCs/>
        </w:rPr>
        <w:t xml:space="preserve">, та житлових будинків, житлова площа яких перевищує </w:t>
      </w:r>
      <w:smartTag w:uri="urn:schemas-microsoft-com:office:smarttags" w:element="metricconverter">
        <w:smartTagPr>
          <w:attr w:name="ProductID" w:val="500 кв. метрів"/>
        </w:smartTagPr>
        <w:r>
          <w:rPr>
            <w:bCs/>
          </w:rPr>
          <w:t>500 кв. метрів</w:t>
        </w:r>
      </w:smartTag>
      <w:r>
        <w:rPr>
          <w:bCs/>
        </w:rPr>
        <w:t>, ставка податку становить 2,7 відсотка розміру мінімальної заробітної плати, встановленої законом на 1 січня звітного (податкового) року.</w:t>
      </w:r>
    </w:p>
    <w:p w:rsidR="009E0E54" w:rsidRDefault="009E0E54" w:rsidP="009E0E54">
      <w:pPr>
        <w:pStyle w:val="StyleZakonu"/>
        <w:spacing w:after="120" w:line="240" w:lineRule="auto"/>
        <w:ind w:firstLine="0"/>
        <w:rPr>
          <w:b/>
          <w:bCs/>
          <w:sz w:val="24"/>
          <w:szCs w:val="24"/>
        </w:rPr>
      </w:pPr>
      <w:r>
        <w:rPr>
          <w:bCs/>
          <w:sz w:val="24"/>
          <w:szCs w:val="24"/>
        </w:rPr>
        <w:t>7.</w:t>
      </w:r>
      <w:r>
        <w:rPr>
          <w:b/>
          <w:bCs/>
          <w:sz w:val="24"/>
          <w:szCs w:val="24"/>
        </w:rPr>
        <w:t xml:space="preserve"> </w:t>
      </w:r>
      <w:r>
        <w:rPr>
          <w:bCs/>
          <w:sz w:val="24"/>
          <w:szCs w:val="24"/>
          <w:u w:val="single"/>
        </w:rPr>
        <w:t>ПОДАТКОВИЙ ПЕРІОД.</w:t>
      </w:r>
    </w:p>
    <w:p w:rsidR="009E0E54" w:rsidRDefault="009E0E54" w:rsidP="009E0E54">
      <w:pPr>
        <w:pStyle w:val="StyleZakonu"/>
        <w:spacing w:after="120" w:line="240" w:lineRule="auto"/>
        <w:ind w:firstLine="0"/>
        <w:rPr>
          <w:bCs/>
          <w:sz w:val="24"/>
          <w:szCs w:val="24"/>
        </w:rPr>
      </w:pPr>
      <w:r>
        <w:rPr>
          <w:bCs/>
          <w:sz w:val="24"/>
          <w:szCs w:val="24"/>
        </w:rPr>
        <w:t>Базовий податковий (звітний) період дорівнює календарному року.</w:t>
      </w:r>
    </w:p>
    <w:p w:rsidR="009E0E54" w:rsidRDefault="009E0E54" w:rsidP="009E0E54">
      <w:pPr>
        <w:spacing w:after="120"/>
        <w:jc w:val="both"/>
        <w:rPr>
          <w:b/>
          <w:bCs/>
        </w:rPr>
      </w:pPr>
      <w:r>
        <w:rPr>
          <w:bCs/>
        </w:rPr>
        <w:t>8.</w:t>
      </w:r>
      <w:r>
        <w:rPr>
          <w:b/>
          <w:bCs/>
        </w:rPr>
        <w:t xml:space="preserve"> </w:t>
      </w:r>
      <w:r>
        <w:rPr>
          <w:bCs/>
          <w:u w:val="single"/>
        </w:rPr>
        <w:t>ПОРЯДОК ОБЧИСЛЕННЯ СУМИ ПОДАТКУ.</w:t>
      </w:r>
    </w:p>
    <w:p w:rsidR="009E0E54" w:rsidRDefault="009E0E54" w:rsidP="009E0E54">
      <w:pPr>
        <w:spacing w:after="120"/>
        <w:jc w:val="both"/>
        <w:rPr>
          <w:bCs/>
        </w:rPr>
      </w:pPr>
      <w:r>
        <w:rPr>
          <w:bCs/>
        </w:rPr>
        <w:t>8.1. Обчислення суми податку з об’єктів житлової нерухомості, які знаходяться у власності фізичних осіб, проводиться органом державної податкової служби за місцезнаходженням об’єкта житлової нерухомості.</w:t>
      </w:r>
    </w:p>
    <w:p w:rsidR="009E0E54" w:rsidRDefault="009E0E54" w:rsidP="009E0E54">
      <w:pPr>
        <w:tabs>
          <w:tab w:val="left" w:pos="1086"/>
        </w:tabs>
        <w:spacing w:after="120"/>
        <w:jc w:val="both"/>
        <w:rPr>
          <w:bCs/>
        </w:rPr>
      </w:pPr>
      <w:r>
        <w:rPr>
          <w:bCs/>
        </w:rPr>
        <w:t>8.2. Податкове повідомлення-рішення про суму податку, що підлягає сплаті, та платіжні реквізити надсилаються органами державної податкової служби платникам за місцезнаходженням об’єкта житлової нерухомості до 1 липня звітного року за формою, встановленою у порядку, визначеному статтею 58 Податкового кодексу України.</w:t>
      </w:r>
    </w:p>
    <w:p w:rsidR="009E0E54" w:rsidRDefault="009E0E54" w:rsidP="009E0E54">
      <w:pPr>
        <w:spacing w:after="120"/>
        <w:jc w:val="both"/>
        <w:rPr>
          <w:bCs/>
        </w:rPr>
      </w:pPr>
      <w:r>
        <w:rPr>
          <w:bCs/>
        </w:rPr>
        <w:t>Щодо новоствореного (нововведеного) об’єкта житлової нерухомості податок сплачується фізичною особою-платником починаючи з місяця, в якому виникло право власності на такий об’єкт. Орган державної податкової служби надсилає податкове повідомлення-рішення зазначеному власнику після отримання інформації про виникнення права власності на такий об’єкт.</w:t>
      </w:r>
    </w:p>
    <w:p w:rsidR="009E0E54" w:rsidRDefault="009E0E54" w:rsidP="009E0E54">
      <w:pPr>
        <w:tabs>
          <w:tab w:val="left" w:pos="1086"/>
        </w:tabs>
        <w:spacing w:after="120"/>
        <w:jc w:val="both"/>
        <w:rPr>
          <w:bCs/>
        </w:rPr>
      </w:pPr>
      <w:r>
        <w:rPr>
          <w:bCs/>
        </w:rPr>
        <w:t>8.3. Платники податку на підставі документів, що підтверджують їх право власності на об’єкт оподаткування та місце проживання (реєстрації), мають право звернутися до органів державної податкової служби для звірки даних щодо житлової площі житлової нерухомості, пільги зі сплати податку, ставки податку та нарахованої суми податку.</w:t>
      </w:r>
    </w:p>
    <w:p w:rsidR="009E0E54" w:rsidRDefault="009E0E54" w:rsidP="009E0E54">
      <w:pPr>
        <w:tabs>
          <w:tab w:val="left" w:pos="1086"/>
        </w:tabs>
        <w:spacing w:after="120"/>
        <w:jc w:val="both"/>
        <w:rPr>
          <w:bCs/>
        </w:rPr>
      </w:pPr>
      <w:r>
        <w:rPr>
          <w:bCs/>
        </w:rPr>
        <w:lastRenderedPageBreak/>
        <w:t>Орган державної податкової служби проводить перерахунок суми податку і надсилає податкове повідомлення-рішення зазначеному власнику відповідно до цього пункту.</w:t>
      </w:r>
    </w:p>
    <w:p w:rsidR="009E0E54" w:rsidRDefault="009E0E54" w:rsidP="009E0E54">
      <w:pPr>
        <w:pStyle w:val="StyleZakonu"/>
        <w:tabs>
          <w:tab w:val="left" w:pos="963"/>
        </w:tabs>
        <w:spacing w:after="120" w:line="240" w:lineRule="auto"/>
        <w:ind w:firstLine="0"/>
        <w:rPr>
          <w:bCs/>
          <w:sz w:val="24"/>
          <w:szCs w:val="24"/>
        </w:rPr>
      </w:pPr>
      <w:r>
        <w:rPr>
          <w:bCs/>
          <w:sz w:val="24"/>
          <w:szCs w:val="24"/>
        </w:rPr>
        <w:t>8.4. Органам державної реєстрації прав на нерухоме майно, а також органам, що здійснюють реєстрацію місця проживання фізичних осіб щоквартально, у 15-денний строк після закінчення податкового (звітного) кварталу подавати органам державної податкової служби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9E0E54" w:rsidRDefault="009E0E54" w:rsidP="009E0E54">
      <w:pPr>
        <w:tabs>
          <w:tab w:val="left" w:pos="966"/>
        </w:tabs>
        <w:spacing w:after="120"/>
        <w:jc w:val="both"/>
        <w:rPr>
          <w:bCs/>
        </w:rPr>
      </w:pPr>
      <w:r>
        <w:rPr>
          <w:bCs/>
          <w:iCs/>
        </w:rPr>
        <w:t xml:space="preserve">8.5. Платники податку </w:t>
      </w:r>
      <w:r>
        <w:rPr>
          <w:bCs/>
          <w:iCs/>
        </w:rPr>
        <w:sym w:font="Symbol" w:char="002D"/>
      </w:r>
      <w:r>
        <w:rPr>
          <w:bCs/>
          <w:iCs/>
        </w:rPr>
        <w:t xml:space="preserve"> </w:t>
      </w:r>
      <w:r>
        <w:rPr>
          <w:bCs/>
        </w:rPr>
        <w:t>юридичні особи самостійно обчислюють суму податку станом на 1 січня звітного року і до 1 лютого цього ж року подають органу державної податкової служби за місцезнаходженням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9E0E54" w:rsidRDefault="009E0E54" w:rsidP="009E0E54">
      <w:pPr>
        <w:pStyle w:val="StyleZakonu"/>
        <w:spacing w:after="120" w:line="240" w:lineRule="auto"/>
        <w:ind w:firstLine="0"/>
        <w:rPr>
          <w:bCs/>
          <w:sz w:val="24"/>
          <w:szCs w:val="24"/>
        </w:rPr>
      </w:pPr>
      <w:r>
        <w:rPr>
          <w:bCs/>
          <w:sz w:val="24"/>
          <w:szCs w:val="24"/>
        </w:rPr>
        <w:t>Щодо новоствореного (нововведеного) об’єкта житлової нерухомості декларація подається протягом місяця з дня виникнення права власності на такий об’єкт.</w:t>
      </w:r>
    </w:p>
    <w:p w:rsidR="009E0E54" w:rsidRDefault="009E0E54" w:rsidP="009E0E54">
      <w:pPr>
        <w:spacing w:after="120"/>
        <w:jc w:val="both"/>
        <w:rPr>
          <w:bCs/>
        </w:rPr>
      </w:pPr>
      <w:r>
        <w:rPr>
          <w:bCs/>
        </w:rPr>
        <w:t>8.6. У разі набуття права власності на об’єкт житлової нерухомості протягом року податок нараховується з дня виникнення права власності на такий об’єкт.</w:t>
      </w:r>
    </w:p>
    <w:p w:rsidR="009E0E54" w:rsidRDefault="009E0E54" w:rsidP="009E0E54">
      <w:pPr>
        <w:spacing w:after="120"/>
        <w:jc w:val="both"/>
        <w:rPr>
          <w:bCs/>
          <w:u w:val="single"/>
        </w:rPr>
      </w:pPr>
      <w:r>
        <w:rPr>
          <w:bCs/>
        </w:rPr>
        <w:t>9.</w:t>
      </w:r>
      <w:r>
        <w:rPr>
          <w:b/>
          <w:bCs/>
        </w:rPr>
        <w:t xml:space="preserve"> </w:t>
      </w:r>
      <w:r>
        <w:rPr>
          <w:bCs/>
          <w:u w:val="single"/>
        </w:rPr>
        <w:t>ПОРЯДОК ОБЧИСЛЕННЯ СУМ ПОДАТКУ В РАЗІ ЗМІНИ ВЛАСНИКА ОБ’ЄКТА ОПОДАТКУВАННЯ ПОДАТКОМ.</w:t>
      </w:r>
    </w:p>
    <w:p w:rsidR="009E0E54" w:rsidRDefault="009E0E54" w:rsidP="009E0E54">
      <w:pPr>
        <w:tabs>
          <w:tab w:val="left" w:pos="933"/>
        </w:tabs>
        <w:spacing w:after="120"/>
        <w:jc w:val="both"/>
        <w:rPr>
          <w:bCs/>
        </w:rPr>
      </w:pPr>
      <w:r>
        <w:rPr>
          <w:bCs/>
        </w:rPr>
        <w:t>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2012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9E0E54" w:rsidRDefault="009E0E54" w:rsidP="009E0E54">
      <w:pPr>
        <w:tabs>
          <w:tab w:val="left" w:pos="933"/>
        </w:tabs>
        <w:spacing w:after="120"/>
        <w:jc w:val="both"/>
        <w:rPr>
          <w:bCs/>
        </w:rPr>
      </w:pPr>
      <w:r>
        <w:rPr>
          <w:bCs/>
        </w:rPr>
        <w:t>Орган державної податкової служби надсилає податкове повідомлення-рішення новому власнику після отримання інформації про перехід права власності.</w:t>
      </w:r>
    </w:p>
    <w:p w:rsidR="009E0E54" w:rsidRDefault="009E0E54" w:rsidP="009E0E54">
      <w:pPr>
        <w:tabs>
          <w:tab w:val="left" w:pos="933"/>
        </w:tabs>
        <w:spacing w:after="120"/>
        <w:jc w:val="both"/>
        <w:rPr>
          <w:b/>
          <w:bCs/>
        </w:rPr>
      </w:pPr>
      <w:r>
        <w:rPr>
          <w:bCs/>
        </w:rPr>
        <w:t>10.</w:t>
      </w:r>
      <w:r>
        <w:rPr>
          <w:b/>
          <w:bCs/>
        </w:rPr>
        <w:t xml:space="preserve"> </w:t>
      </w:r>
      <w:r>
        <w:rPr>
          <w:bCs/>
          <w:u w:val="single"/>
        </w:rPr>
        <w:t>ПОРЯДОК СПЛАТИ ПОДАТКУ.</w:t>
      </w:r>
    </w:p>
    <w:p w:rsidR="009E0E54" w:rsidRDefault="009E0E54" w:rsidP="009E0E54">
      <w:pPr>
        <w:tabs>
          <w:tab w:val="left" w:pos="933"/>
        </w:tabs>
        <w:spacing w:after="120"/>
        <w:jc w:val="both"/>
        <w:rPr>
          <w:bCs/>
        </w:rPr>
      </w:pPr>
      <w:r>
        <w:rPr>
          <w:bCs/>
        </w:rPr>
        <w:t>Податок сплачується за місцем розташування об’єкта оподаткування і зараховується до відповідного бюджету згідно з положеннями Бюджетного кодексу України.</w:t>
      </w:r>
    </w:p>
    <w:p w:rsidR="009E0E54" w:rsidRDefault="009E0E54" w:rsidP="009E0E54">
      <w:pPr>
        <w:tabs>
          <w:tab w:val="left" w:pos="933"/>
        </w:tabs>
        <w:spacing w:after="120"/>
        <w:jc w:val="both"/>
        <w:rPr>
          <w:b/>
          <w:bCs/>
        </w:rPr>
      </w:pPr>
      <w:r>
        <w:rPr>
          <w:bCs/>
        </w:rPr>
        <w:t>11.</w:t>
      </w:r>
      <w:r>
        <w:rPr>
          <w:b/>
          <w:bCs/>
        </w:rPr>
        <w:t xml:space="preserve"> </w:t>
      </w:r>
      <w:r>
        <w:rPr>
          <w:bCs/>
          <w:u w:val="single"/>
        </w:rPr>
        <w:t>СТРОКИ СПЛАТИ ПОДАТКУ.</w:t>
      </w:r>
    </w:p>
    <w:p w:rsidR="009E0E54" w:rsidRDefault="009E0E54" w:rsidP="009E0E54">
      <w:pPr>
        <w:tabs>
          <w:tab w:val="left" w:pos="933"/>
        </w:tabs>
        <w:spacing w:after="120"/>
        <w:jc w:val="both"/>
        <w:rPr>
          <w:bCs/>
        </w:rPr>
      </w:pPr>
      <w:r>
        <w:rPr>
          <w:bCs/>
        </w:rPr>
        <w:t>Податкове зобов’язання за звітний рік з податку сплачується:</w:t>
      </w:r>
    </w:p>
    <w:p w:rsidR="009E0E54" w:rsidRDefault="009E0E54" w:rsidP="009E0E54">
      <w:pPr>
        <w:tabs>
          <w:tab w:val="left" w:pos="933"/>
        </w:tabs>
        <w:spacing w:after="120"/>
        <w:jc w:val="both"/>
        <w:rPr>
          <w:bCs/>
        </w:rPr>
      </w:pPr>
      <w:r>
        <w:rPr>
          <w:bCs/>
        </w:rPr>
        <w:t xml:space="preserve">             а) фізичними особами </w:t>
      </w:r>
      <w:r>
        <w:rPr>
          <w:bCs/>
        </w:rPr>
        <w:sym w:font="Symbol" w:char="002D"/>
      </w:r>
      <w:r>
        <w:rPr>
          <w:bCs/>
        </w:rPr>
        <w:t xml:space="preserve"> протягом 60 днів з дня вручення податкового повідомлення-рішення;</w:t>
      </w:r>
    </w:p>
    <w:p w:rsidR="009E0E54" w:rsidRDefault="009E0E54" w:rsidP="009E0E54">
      <w:pPr>
        <w:jc w:val="both"/>
        <w:rPr>
          <w:bCs/>
        </w:rPr>
      </w:pPr>
      <w:r>
        <w:rPr>
          <w:bCs/>
        </w:rPr>
        <w:t xml:space="preserve">             б) юридичними особами </w:t>
      </w:r>
      <w:r>
        <w:rPr>
          <w:bCs/>
        </w:rPr>
        <w:sym w:font="Symbol" w:char="002D"/>
      </w:r>
      <w:r>
        <w:rPr>
          <w:bCs/>
        </w:rPr>
        <w:t xml:space="preserve"> авансовими внесками щокварталу до 30 числа місяця, що наступає за звітним кварталом, які відображаються в річній податковій декларації.</w:t>
      </w:r>
    </w:p>
    <w:p w:rsidR="009E0E54" w:rsidRDefault="009E0E54" w:rsidP="009E0E54">
      <w:pPr>
        <w:jc w:val="both"/>
        <w:rPr>
          <w:bCs/>
        </w:rPr>
      </w:pPr>
    </w:p>
    <w:p w:rsidR="009E0E54" w:rsidRDefault="009E0E54" w:rsidP="009E0E54">
      <w:pPr>
        <w:jc w:val="both"/>
        <w:rPr>
          <w:u w:val="single"/>
        </w:rPr>
      </w:pPr>
      <w:r>
        <w:rPr>
          <w:bCs/>
        </w:rPr>
        <w:t xml:space="preserve">12. </w:t>
      </w:r>
      <w:r>
        <w:rPr>
          <w:u w:val="single"/>
        </w:rPr>
        <w:t> К О Н Т Р О Л Ь.</w:t>
      </w:r>
    </w:p>
    <w:p w:rsidR="009E0E54" w:rsidRDefault="009E0E54" w:rsidP="009E0E54">
      <w:pPr>
        <w:jc w:val="both"/>
        <w:rPr>
          <w:u w:val="single"/>
        </w:rPr>
      </w:pPr>
    </w:p>
    <w:p w:rsidR="009E0E54" w:rsidRDefault="009E0E54" w:rsidP="009E0E54">
      <w:pPr>
        <w:jc w:val="both"/>
      </w:pPr>
      <w:r>
        <w:t>Контроль за правильністю нарахування, повнотою та своєчасністю сплати збору здійснює Ірпінська ОДПІ.</w:t>
      </w:r>
    </w:p>
    <w:p w:rsidR="009E0E54" w:rsidRDefault="009E0E54" w:rsidP="009E0E54">
      <w:pPr>
        <w:jc w:val="both"/>
      </w:pPr>
    </w:p>
    <w:p w:rsidR="009E0E54" w:rsidRDefault="007812DD" w:rsidP="009E0E54">
      <w:pPr>
        <w:jc w:val="both"/>
      </w:pPr>
      <w:r>
        <w:t xml:space="preserve">Секретар      </w:t>
      </w:r>
      <w:r w:rsidR="009E0E54">
        <w:t xml:space="preserve">ради           </w:t>
      </w:r>
      <w:r>
        <w:t xml:space="preserve">                        </w:t>
      </w:r>
      <w:r w:rsidR="009E0E54">
        <w:t xml:space="preserve">                                             О.В.Кислиця</w:t>
      </w:r>
    </w:p>
    <w:p w:rsidR="009E0E54" w:rsidRDefault="009E0E54" w:rsidP="009E0E54">
      <w:pPr>
        <w:jc w:val="both"/>
      </w:pPr>
      <w:r>
        <w:t xml:space="preserve">    </w:t>
      </w:r>
    </w:p>
    <w:p w:rsidR="009E0E54" w:rsidRDefault="009E0E54" w:rsidP="007812DD">
      <w:pPr>
        <w:jc w:val="both"/>
        <w:rPr>
          <w:rFonts w:ascii="Arial" w:hAnsi="Arial" w:cs="Arial"/>
          <w:color w:val="000000"/>
          <w:sz w:val="12"/>
          <w:szCs w:val="12"/>
          <w:lang w:val="ru-RU"/>
        </w:rPr>
      </w:pPr>
      <w:r>
        <w:t xml:space="preserve">Начальник </w:t>
      </w:r>
      <w:r w:rsidR="007812DD">
        <w:t>відділу обліку та звітності</w:t>
      </w:r>
      <w:r>
        <w:t xml:space="preserve">                                          </w:t>
      </w:r>
      <w:r w:rsidR="007812DD">
        <w:t xml:space="preserve">   </w:t>
      </w:r>
      <w:r>
        <w:t>Н.І.Тульнова</w:t>
      </w:r>
      <w:r>
        <w:rPr>
          <w:rFonts w:ascii="Arial" w:hAnsi="Arial" w:cs="Arial"/>
          <w:b/>
          <w:bCs/>
          <w:color w:val="000000"/>
          <w:lang w:val="ru-RU"/>
        </w:rPr>
        <w:t>             </w:t>
      </w:r>
      <w:r>
        <w:rPr>
          <w:rFonts w:ascii="Arial" w:hAnsi="Arial" w:cs="Arial"/>
          <w:color w:val="000000"/>
          <w:sz w:val="12"/>
          <w:szCs w:val="12"/>
          <w:lang w:val="ru-RU"/>
        </w:rPr>
        <w:t> </w:t>
      </w:r>
    </w:p>
    <w:sectPr w:rsidR="009E0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2D0"/>
    <w:multiLevelType w:val="hybridMultilevel"/>
    <w:tmpl w:val="C70210F6"/>
    <w:lvl w:ilvl="0" w:tplc="5F7EB8F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422CCD"/>
    <w:multiLevelType w:val="hybridMultilevel"/>
    <w:tmpl w:val="3C9CADD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720"/>
        </w:tabs>
        <w:ind w:left="7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compat/>
  <w:rsids>
    <w:rsidRoot w:val="009E0E54"/>
    <w:rsid w:val="003428D1"/>
    <w:rsid w:val="004821C0"/>
    <w:rsid w:val="007812DD"/>
    <w:rsid w:val="00904201"/>
    <w:rsid w:val="00967CD6"/>
    <w:rsid w:val="009E0E54"/>
    <w:rsid w:val="00D73F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0E54"/>
    <w:rPr>
      <w:sz w:val="24"/>
      <w:szCs w:val="24"/>
      <w:lang w:eastAsia="ru-RU"/>
    </w:rPr>
  </w:style>
  <w:style w:type="paragraph" w:styleId="1">
    <w:name w:val="heading 1"/>
    <w:basedOn w:val="a"/>
    <w:next w:val="a"/>
    <w:qFormat/>
    <w:rsid w:val="009E0E54"/>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Zakonu">
    <w:name w:val="StyleZakonu"/>
    <w:basedOn w:val="a"/>
    <w:rsid w:val="009E0E54"/>
    <w:pPr>
      <w:spacing w:after="60" w:line="220" w:lineRule="exact"/>
      <w:ind w:firstLine="284"/>
      <w:jc w:val="both"/>
    </w:pPr>
    <w:rPr>
      <w:sz w:val="20"/>
      <w:szCs w:val="20"/>
    </w:rPr>
  </w:style>
  <w:style w:type="paragraph" w:customStyle="1" w:styleId="StyleProp">
    <w:name w:val="StyleProp"/>
    <w:basedOn w:val="a"/>
    <w:rsid w:val="009E0E54"/>
    <w:pPr>
      <w:spacing w:line="200" w:lineRule="exact"/>
      <w:ind w:firstLine="227"/>
      <w:jc w:val="both"/>
    </w:pPr>
    <w:rPr>
      <w:sz w:val="18"/>
      <w:szCs w:val="20"/>
    </w:rPr>
  </w:style>
  <w:style w:type="paragraph" w:styleId="a3">
    <w:name w:val="No Spacing"/>
    <w:qFormat/>
    <w:rsid w:val="007812DD"/>
    <w:rPr>
      <w:rFonts w:ascii="Calibri" w:eastAsia="Calibri" w:hAnsi="Calibri"/>
      <w:sz w:val="22"/>
      <w:szCs w:val="22"/>
      <w:lang w:val="ru-RU" w:eastAsia="en-US"/>
    </w:rPr>
  </w:style>
  <w:style w:type="paragraph" w:styleId="a4">
    <w:name w:val="List Paragraph"/>
    <w:basedOn w:val="a"/>
    <w:qFormat/>
    <w:rsid w:val="007812DD"/>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w:divs>
    <w:div w:id="615676057">
      <w:bodyDiv w:val="1"/>
      <w:marLeft w:val="0"/>
      <w:marRight w:val="0"/>
      <w:marTop w:val="0"/>
      <w:marBottom w:val="0"/>
      <w:divBdr>
        <w:top w:val="none" w:sz="0" w:space="0" w:color="auto"/>
        <w:left w:val="none" w:sz="0" w:space="0" w:color="auto"/>
        <w:bottom w:val="none" w:sz="0" w:space="0" w:color="auto"/>
        <w:right w:val="none" w:sz="0" w:space="0" w:color="auto"/>
      </w:divBdr>
    </w:div>
    <w:div w:id="1498690214">
      <w:bodyDiv w:val="1"/>
      <w:marLeft w:val="0"/>
      <w:marRight w:val="0"/>
      <w:marTop w:val="0"/>
      <w:marBottom w:val="0"/>
      <w:divBdr>
        <w:top w:val="none" w:sz="0" w:space="0" w:color="auto"/>
        <w:left w:val="none" w:sz="0" w:space="0" w:color="auto"/>
        <w:bottom w:val="none" w:sz="0" w:space="0" w:color="auto"/>
        <w:right w:val="none" w:sz="0" w:space="0" w:color="auto"/>
      </w:divBdr>
    </w:div>
    <w:div w:id="20088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5896</Words>
  <Characters>3361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2011-11-28T20:47:00Z</dcterms:created>
  <dcterms:modified xsi:type="dcterms:W3CDTF">2011-11-28T20:47:00Z</dcterms:modified>
</cp:coreProperties>
</file>