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0F" w:rsidRPr="00511942" w:rsidRDefault="007F46EC" w:rsidP="007F46EC">
      <w:pPr>
        <w:jc w:val="right"/>
      </w:pPr>
      <w:proofErr w:type="spellStart"/>
      <w:r w:rsidRPr="00511942">
        <w:t>Додаток</w:t>
      </w:r>
      <w:proofErr w:type="spellEnd"/>
      <w:r w:rsidR="00EE07F8">
        <w:t xml:space="preserve"> </w:t>
      </w:r>
      <w:r w:rsidR="00EE07F8">
        <w:rPr>
          <w:lang w:val="uk-UA"/>
        </w:rPr>
        <w:t>3</w:t>
      </w:r>
      <w:r w:rsidRPr="00511942">
        <w:t xml:space="preserve"> </w:t>
      </w:r>
    </w:p>
    <w:p w:rsidR="007F46EC" w:rsidRPr="00511942" w:rsidRDefault="007F46EC" w:rsidP="007F46EC">
      <w:pPr>
        <w:jc w:val="right"/>
        <w:rPr>
          <w:lang w:val="uk-UA"/>
        </w:rPr>
      </w:pPr>
      <w:r w:rsidRPr="00511942">
        <w:t xml:space="preserve">до </w:t>
      </w:r>
      <w:proofErr w:type="gramStart"/>
      <w:r w:rsidRPr="00511942">
        <w:rPr>
          <w:lang w:val="uk-UA"/>
        </w:rPr>
        <w:t>р</w:t>
      </w:r>
      <w:proofErr w:type="gramEnd"/>
      <w:r w:rsidRPr="00511942">
        <w:rPr>
          <w:lang w:val="uk-UA"/>
        </w:rPr>
        <w:t xml:space="preserve">ішення </w:t>
      </w:r>
      <w:r w:rsidR="00B7410B">
        <w:rPr>
          <w:lang w:val="uk-UA"/>
        </w:rPr>
        <w:t>шост</w:t>
      </w:r>
      <w:r w:rsidR="003B7F59">
        <w:rPr>
          <w:lang w:val="uk-UA"/>
        </w:rPr>
        <w:t xml:space="preserve">ої </w:t>
      </w:r>
      <w:r w:rsidRPr="00511942">
        <w:rPr>
          <w:lang w:val="uk-UA"/>
        </w:rPr>
        <w:t>сесії</w:t>
      </w:r>
    </w:p>
    <w:p w:rsidR="007F46EC" w:rsidRDefault="003B7F59" w:rsidP="007F46EC">
      <w:pPr>
        <w:jc w:val="right"/>
        <w:rPr>
          <w:lang w:val="uk-UA"/>
        </w:rPr>
      </w:pPr>
      <w:proofErr w:type="spellStart"/>
      <w:r>
        <w:rPr>
          <w:lang w:val="uk-UA"/>
        </w:rPr>
        <w:t>Гостомельської</w:t>
      </w:r>
      <w:proofErr w:type="spellEnd"/>
      <w:r>
        <w:rPr>
          <w:lang w:val="uk-UA"/>
        </w:rPr>
        <w:t xml:space="preserve"> селищної</w:t>
      </w:r>
      <w:r w:rsidR="007F46EC" w:rsidRPr="00511942">
        <w:rPr>
          <w:lang w:val="uk-UA"/>
        </w:rPr>
        <w:t xml:space="preserve"> ради</w:t>
      </w:r>
    </w:p>
    <w:p w:rsidR="001A6A94" w:rsidRDefault="0065444D" w:rsidP="007F46EC">
      <w:pPr>
        <w:jc w:val="right"/>
        <w:rPr>
          <w:lang w:val="uk-UA"/>
        </w:rPr>
      </w:pPr>
      <w:r>
        <w:rPr>
          <w:lang w:val="uk-UA"/>
        </w:rPr>
        <w:t>№ 142</w:t>
      </w:r>
      <w:r w:rsidR="00B7410B">
        <w:rPr>
          <w:lang w:val="uk-UA"/>
        </w:rPr>
        <w:t>-06</w:t>
      </w:r>
      <w:r w:rsidR="008E39DA">
        <w:rPr>
          <w:lang w:val="uk-UA"/>
        </w:rPr>
        <w:t xml:space="preserve">-VI </w:t>
      </w:r>
      <w:r w:rsidR="00B7410B">
        <w:rPr>
          <w:lang w:val="uk-UA"/>
        </w:rPr>
        <w:t xml:space="preserve"> від 21.04</w:t>
      </w:r>
      <w:r w:rsidR="003B7F59">
        <w:rPr>
          <w:lang w:val="uk-UA"/>
        </w:rPr>
        <w:t>.</w:t>
      </w:r>
      <w:r w:rsidR="001A6A94">
        <w:rPr>
          <w:lang w:val="uk-UA"/>
        </w:rPr>
        <w:t>2011 р.</w:t>
      </w:r>
    </w:p>
    <w:p w:rsidR="003B7F59" w:rsidRPr="001A6A94" w:rsidRDefault="00B7410B" w:rsidP="007F46EC">
      <w:pPr>
        <w:jc w:val="right"/>
        <w:rPr>
          <w:lang w:val="uk-UA"/>
        </w:rPr>
      </w:pPr>
      <w:r>
        <w:rPr>
          <w:lang w:val="uk-UA"/>
        </w:rPr>
        <w:t xml:space="preserve">«Про місцеві </w:t>
      </w:r>
      <w:r w:rsidR="003B7F59">
        <w:rPr>
          <w:lang w:val="uk-UA"/>
        </w:rPr>
        <w:t xml:space="preserve"> збори»</w:t>
      </w:r>
    </w:p>
    <w:p w:rsidR="007F46EC" w:rsidRPr="00511942" w:rsidRDefault="007F46EC" w:rsidP="007F46EC">
      <w:pPr>
        <w:jc w:val="right"/>
        <w:rPr>
          <w:lang w:val="uk-UA"/>
        </w:rPr>
      </w:pPr>
    </w:p>
    <w:p w:rsidR="007F46EC" w:rsidRPr="00511942" w:rsidRDefault="007F46EC" w:rsidP="007F46EC">
      <w:pPr>
        <w:jc w:val="right"/>
        <w:rPr>
          <w:lang w:val="uk-UA"/>
        </w:rPr>
      </w:pPr>
    </w:p>
    <w:p w:rsidR="00062BB1" w:rsidRPr="00511942" w:rsidRDefault="00062BB1" w:rsidP="007F46EC">
      <w:pPr>
        <w:jc w:val="right"/>
        <w:rPr>
          <w:lang w:val="uk-UA"/>
        </w:rPr>
      </w:pPr>
    </w:p>
    <w:p w:rsidR="00062BB1" w:rsidRPr="00511942" w:rsidRDefault="00062BB1" w:rsidP="007F46EC">
      <w:pPr>
        <w:jc w:val="right"/>
        <w:rPr>
          <w:lang w:val="uk-UA"/>
        </w:rPr>
      </w:pPr>
    </w:p>
    <w:p w:rsidR="007F46EC" w:rsidRPr="00B7410B" w:rsidRDefault="00B7410B" w:rsidP="007F46EC">
      <w:pPr>
        <w:jc w:val="center"/>
        <w:rPr>
          <w:u w:val="single"/>
          <w:lang w:val="uk-UA"/>
        </w:rPr>
      </w:pPr>
      <w:r w:rsidRPr="00B7410B">
        <w:rPr>
          <w:u w:val="single"/>
          <w:lang w:val="uk-UA"/>
        </w:rPr>
        <w:t>ЗБІР  ЗА МІСЦЯ ПАРКУВАННЯ ТРАНСПОРТНИХ ЗАСОБІВ</w:t>
      </w:r>
      <w:r w:rsidR="007F46EC" w:rsidRPr="00B7410B">
        <w:rPr>
          <w:u w:val="single"/>
          <w:lang w:val="uk-UA"/>
        </w:rPr>
        <w:t xml:space="preserve"> </w:t>
      </w:r>
    </w:p>
    <w:p w:rsidR="00B7410B" w:rsidRPr="00511942" w:rsidRDefault="00B7410B" w:rsidP="007F46EC">
      <w:pPr>
        <w:jc w:val="center"/>
        <w:rPr>
          <w:lang w:val="uk-UA"/>
        </w:rPr>
      </w:pPr>
    </w:p>
    <w:p w:rsidR="007F46EC" w:rsidRPr="00511942" w:rsidRDefault="007F46EC" w:rsidP="007F46EC">
      <w:pPr>
        <w:numPr>
          <w:ilvl w:val="0"/>
          <w:numId w:val="1"/>
        </w:numPr>
        <w:jc w:val="both"/>
        <w:rPr>
          <w:rStyle w:val="a3"/>
          <w:color w:val="000000"/>
          <w:lang w:val="uk-UA"/>
        </w:rPr>
      </w:pPr>
      <w:r w:rsidRPr="00511942">
        <w:rPr>
          <w:u w:val="single"/>
          <w:lang w:val="uk-UA"/>
        </w:rPr>
        <w:t>ЗАГАЛЬНІ ЗАСАДИ</w:t>
      </w:r>
      <w:r w:rsidRPr="00511942">
        <w:rPr>
          <w:rStyle w:val="a5"/>
          <w:color w:val="000000"/>
        </w:rPr>
        <w:t xml:space="preserve"> </w:t>
      </w:r>
      <w:r w:rsidRPr="00511942">
        <w:rPr>
          <w:rStyle w:val="a3"/>
          <w:color w:val="000000"/>
          <w:lang w:val="uk-UA"/>
        </w:rPr>
        <w:t>.</w:t>
      </w:r>
    </w:p>
    <w:p w:rsidR="007F46EC" w:rsidRPr="00511942" w:rsidRDefault="007F46EC" w:rsidP="007F46EC">
      <w:pPr>
        <w:jc w:val="both"/>
        <w:rPr>
          <w:lang w:val="uk-UA"/>
        </w:rPr>
      </w:pPr>
    </w:p>
    <w:p w:rsidR="007F46EC" w:rsidRPr="00511942" w:rsidRDefault="007F46EC" w:rsidP="007F46EC">
      <w:pPr>
        <w:jc w:val="both"/>
        <w:rPr>
          <w:lang w:val="uk-UA"/>
        </w:rPr>
      </w:pPr>
      <w:r w:rsidRPr="00511942">
        <w:rPr>
          <w:lang w:val="uk-UA"/>
        </w:rPr>
        <w:t>Збір за  місця для  паркування автотранспорту встановлюється на підставі Закону України "Про місцеве самоврядування в Україні" та Податкового Кодексу України. (ст.266 розділ ХІІ)</w:t>
      </w:r>
      <w:r w:rsidR="00062BB1" w:rsidRPr="00511942">
        <w:rPr>
          <w:lang w:val="uk-UA"/>
        </w:rPr>
        <w:t>.</w:t>
      </w:r>
    </w:p>
    <w:p w:rsidR="00062BB1" w:rsidRPr="00511942" w:rsidRDefault="00062BB1" w:rsidP="007F46EC">
      <w:pPr>
        <w:jc w:val="both"/>
        <w:rPr>
          <w:lang w:val="uk-UA"/>
        </w:rPr>
      </w:pPr>
    </w:p>
    <w:p w:rsidR="007F46EC" w:rsidRPr="00511942" w:rsidRDefault="007F46EC" w:rsidP="007F46EC">
      <w:pPr>
        <w:numPr>
          <w:ilvl w:val="0"/>
          <w:numId w:val="1"/>
        </w:numPr>
        <w:jc w:val="both"/>
        <w:rPr>
          <w:lang w:val="uk-UA"/>
        </w:rPr>
      </w:pPr>
      <w:r w:rsidRPr="00511942">
        <w:rPr>
          <w:u w:val="single"/>
          <w:lang w:val="uk-UA"/>
        </w:rPr>
        <w:t>ПЛАТНИКИ  ПОДАТКУ</w:t>
      </w:r>
      <w:r w:rsidRPr="00511942">
        <w:rPr>
          <w:lang w:val="uk-UA"/>
        </w:rPr>
        <w:t>.</w:t>
      </w:r>
    </w:p>
    <w:p w:rsidR="00062BB1" w:rsidRPr="00511942" w:rsidRDefault="00062BB1" w:rsidP="00062BB1">
      <w:pPr>
        <w:ind w:left="360"/>
        <w:jc w:val="both"/>
        <w:rPr>
          <w:lang w:val="uk-UA"/>
        </w:rPr>
      </w:pPr>
    </w:p>
    <w:p w:rsidR="007F46EC" w:rsidRPr="00511942" w:rsidRDefault="007F46EC" w:rsidP="00062BB1">
      <w:pPr>
        <w:jc w:val="both"/>
        <w:rPr>
          <w:lang w:val="uk-UA"/>
        </w:rPr>
      </w:pPr>
      <w:r w:rsidRPr="00511942">
        <w:rPr>
          <w:lang w:val="uk-UA"/>
        </w:rPr>
        <w:t>2.1. Платниками збору є юридичні особи, філії (відділення, представництва), фізичні особи-підприємці, я</w:t>
      </w:r>
      <w:r w:rsidR="00D24FAD">
        <w:rPr>
          <w:lang w:val="uk-UA"/>
        </w:rPr>
        <w:t>кі згідно з рішенням сесії селищн</w:t>
      </w:r>
      <w:r w:rsidRPr="00511942">
        <w:rPr>
          <w:lang w:val="uk-UA"/>
        </w:rPr>
        <w:t>ої ради організовують та провадять діяльність із забезпечення паркування транспортних засобів на майданчиках для платного паркування та спеціально відведених автостоянках.</w:t>
      </w:r>
    </w:p>
    <w:p w:rsidR="00062BB1" w:rsidRPr="00511942" w:rsidRDefault="00062BB1" w:rsidP="00062BB1">
      <w:pPr>
        <w:jc w:val="both"/>
        <w:rPr>
          <w:lang w:val="uk-UA"/>
        </w:rPr>
      </w:pPr>
    </w:p>
    <w:p w:rsidR="007F46EC" w:rsidRPr="00511942" w:rsidRDefault="007F46EC" w:rsidP="00062BB1">
      <w:pPr>
        <w:jc w:val="both"/>
        <w:rPr>
          <w:lang w:val="uk-UA"/>
        </w:rPr>
      </w:pPr>
      <w:r w:rsidRPr="00511942">
        <w:rPr>
          <w:lang w:val="uk-UA"/>
        </w:rPr>
        <w:t>2.2. Перелік спеціальних земельних ділянок, відведених для організації та провадження діяльності із забезпечення паркування транспортних засобів, в якому зазначаються їх місцезнаходження, загальна площа, технічне облаштування, кількість місць для паркування транспортних засобів, затверджується р</w:t>
      </w:r>
      <w:r w:rsidR="00D24FAD">
        <w:rPr>
          <w:lang w:val="uk-UA"/>
        </w:rPr>
        <w:t xml:space="preserve">ішенням селищної ради після встановлення місць паркування транспортних засобів виконавчим комітетом </w:t>
      </w:r>
      <w:proofErr w:type="spellStart"/>
      <w:r w:rsidR="00D24FAD">
        <w:rPr>
          <w:lang w:val="uk-UA"/>
        </w:rPr>
        <w:t>Гостомельської</w:t>
      </w:r>
      <w:proofErr w:type="spellEnd"/>
      <w:r w:rsidR="00D24FAD">
        <w:rPr>
          <w:lang w:val="uk-UA"/>
        </w:rPr>
        <w:t xml:space="preserve"> селищної ради.</w:t>
      </w:r>
    </w:p>
    <w:p w:rsidR="002E43C7" w:rsidRPr="00511942" w:rsidRDefault="002E43C7" w:rsidP="00062BB1">
      <w:pPr>
        <w:jc w:val="both"/>
        <w:rPr>
          <w:lang w:val="uk-UA"/>
        </w:rPr>
      </w:pPr>
    </w:p>
    <w:p w:rsidR="007F46EC" w:rsidRPr="00511942" w:rsidRDefault="007F46EC" w:rsidP="00062BB1">
      <w:pPr>
        <w:jc w:val="both"/>
        <w:rPr>
          <w:lang w:val="uk-UA"/>
        </w:rPr>
      </w:pPr>
      <w:r w:rsidRPr="00511942">
        <w:rPr>
          <w:lang w:val="uk-UA"/>
        </w:rPr>
        <w:t>Таке рішення разом з переліком осіб, які уповноважені організовувати та провадити діяльність із забезпечення паркування транс</w:t>
      </w:r>
      <w:r w:rsidR="00D24FAD">
        <w:rPr>
          <w:lang w:val="uk-UA"/>
        </w:rPr>
        <w:t>портних засобів, надається селищн</w:t>
      </w:r>
      <w:r w:rsidRPr="00511942">
        <w:rPr>
          <w:lang w:val="uk-UA"/>
        </w:rPr>
        <w:t xml:space="preserve">ою радою </w:t>
      </w:r>
      <w:r w:rsidR="002E43C7" w:rsidRPr="00511942">
        <w:rPr>
          <w:lang w:val="uk-UA"/>
        </w:rPr>
        <w:t>ОДПІ в м. Ірпінь</w:t>
      </w:r>
      <w:r w:rsidRPr="00511942">
        <w:rPr>
          <w:lang w:val="uk-UA"/>
        </w:rPr>
        <w:t>.</w:t>
      </w:r>
    </w:p>
    <w:p w:rsidR="00062BB1" w:rsidRPr="00511942" w:rsidRDefault="00062BB1" w:rsidP="00062BB1">
      <w:pPr>
        <w:jc w:val="both"/>
        <w:rPr>
          <w:lang w:val="uk-UA"/>
        </w:rPr>
      </w:pPr>
    </w:p>
    <w:p w:rsidR="007F46EC" w:rsidRPr="00511942" w:rsidRDefault="007F46EC" w:rsidP="007F46EC">
      <w:pPr>
        <w:numPr>
          <w:ilvl w:val="0"/>
          <w:numId w:val="1"/>
        </w:numPr>
        <w:jc w:val="both"/>
        <w:rPr>
          <w:color w:val="000000"/>
          <w:u w:val="single"/>
          <w:lang w:val="uk-UA"/>
        </w:rPr>
      </w:pPr>
      <w:r w:rsidRPr="00511942">
        <w:rPr>
          <w:u w:val="single"/>
          <w:lang w:val="uk-UA"/>
        </w:rPr>
        <w:t>ОБЄКТ І БАЗА ОПОДАТКУВАННЯ</w:t>
      </w:r>
      <w:r w:rsidR="00062BB1" w:rsidRPr="00511942">
        <w:rPr>
          <w:u w:val="single"/>
          <w:lang w:val="uk-UA"/>
        </w:rPr>
        <w:t>.</w:t>
      </w:r>
    </w:p>
    <w:p w:rsidR="00062BB1" w:rsidRPr="00511942" w:rsidRDefault="00062BB1" w:rsidP="00062BB1">
      <w:pPr>
        <w:ind w:left="360"/>
        <w:jc w:val="both"/>
        <w:rPr>
          <w:color w:val="000000"/>
          <w:u w:val="single"/>
          <w:lang w:val="uk-UA"/>
        </w:rPr>
      </w:pPr>
    </w:p>
    <w:p w:rsidR="007F46EC" w:rsidRPr="00511942" w:rsidRDefault="00062BB1" w:rsidP="007F46EC">
      <w:pPr>
        <w:jc w:val="both"/>
        <w:rPr>
          <w:lang w:val="uk-UA"/>
        </w:rPr>
      </w:pPr>
      <w:r w:rsidRPr="00511942">
        <w:rPr>
          <w:lang w:val="uk-UA"/>
        </w:rPr>
        <w:t xml:space="preserve">3.1. </w:t>
      </w:r>
      <w:r w:rsidR="007F46EC" w:rsidRPr="00511942">
        <w:rPr>
          <w:lang w:val="uk-UA"/>
        </w:rPr>
        <w:t>Об’єктом оподаткування є земельна діля</w:t>
      </w:r>
      <w:r w:rsidR="00A6451B">
        <w:rPr>
          <w:lang w:val="uk-UA"/>
        </w:rPr>
        <w:t>нка, яка згідно з рішенням селищн</w:t>
      </w:r>
      <w:r w:rsidR="007F46EC" w:rsidRPr="00511942">
        <w:rPr>
          <w:lang w:val="uk-UA"/>
        </w:rPr>
        <w:t xml:space="preserve">ої ради спеціально відведена для забезпечення паркування  транспортних засобів на автомобільних дорогах загального користування, тротуарах або відведених місцях, а також комунальні гаражі, стоянки, </w:t>
      </w:r>
      <w:proofErr w:type="spellStart"/>
      <w:r w:rsidR="007F46EC" w:rsidRPr="00511942">
        <w:rPr>
          <w:lang w:val="uk-UA"/>
        </w:rPr>
        <w:t>паркінги</w:t>
      </w:r>
      <w:proofErr w:type="spellEnd"/>
      <w:r w:rsidR="007F46EC" w:rsidRPr="00511942">
        <w:rPr>
          <w:lang w:val="uk-UA"/>
        </w:rPr>
        <w:t xml:space="preserve"> (будівлі, споруди, їх частини), які по</w:t>
      </w:r>
      <w:r w:rsidR="00A6451B">
        <w:rPr>
          <w:lang w:val="uk-UA"/>
        </w:rPr>
        <w:t>будовані за рахунок коштів селищн</w:t>
      </w:r>
      <w:r w:rsidR="007F46EC" w:rsidRPr="00511942">
        <w:rPr>
          <w:lang w:val="uk-UA"/>
        </w:rPr>
        <w:t>ого бюджету за винятком площі земельної ділянки, яка відведена для безоплатного паркування транспортних засобів, передбачених статтею 30 Закону України «Про основи соціальної захищеності інвалідів в Україні»</w:t>
      </w:r>
      <w:r w:rsidRPr="00511942">
        <w:rPr>
          <w:lang w:val="uk-UA"/>
        </w:rPr>
        <w:t>.</w:t>
      </w:r>
    </w:p>
    <w:p w:rsidR="00062BB1" w:rsidRPr="00511942" w:rsidRDefault="00062BB1" w:rsidP="007F46EC">
      <w:pPr>
        <w:jc w:val="both"/>
        <w:rPr>
          <w:lang w:val="uk-UA"/>
        </w:rPr>
      </w:pPr>
    </w:p>
    <w:p w:rsidR="007F46EC" w:rsidRPr="00511942" w:rsidRDefault="00062BB1" w:rsidP="007F46EC">
      <w:pPr>
        <w:jc w:val="both"/>
        <w:rPr>
          <w:lang w:val="uk-UA"/>
        </w:rPr>
      </w:pPr>
      <w:r w:rsidRPr="00511942">
        <w:rPr>
          <w:lang w:val="uk-UA"/>
        </w:rPr>
        <w:t xml:space="preserve">3.2. </w:t>
      </w:r>
      <w:r w:rsidR="007F46EC" w:rsidRPr="00511942">
        <w:rPr>
          <w:lang w:val="uk-UA"/>
        </w:rPr>
        <w:t xml:space="preserve">Базою оподаткування є площа земельної ділянки, відведена для паркування, а також площа комунальних гаражів, стоянок, </w:t>
      </w:r>
      <w:proofErr w:type="spellStart"/>
      <w:r w:rsidR="007F46EC" w:rsidRPr="00511942">
        <w:rPr>
          <w:lang w:val="uk-UA"/>
        </w:rPr>
        <w:t>паркінгів</w:t>
      </w:r>
      <w:proofErr w:type="spellEnd"/>
      <w:r w:rsidR="007F46EC" w:rsidRPr="00511942">
        <w:rPr>
          <w:lang w:val="uk-UA"/>
        </w:rPr>
        <w:t xml:space="preserve"> (будівель, споруд, їх частин), які по</w:t>
      </w:r>
      <w:r w:rsidR="00A6451B">
        <w:rPr>
          <w:lang w:val="uk-UA"/>
        </w:rPr>
        <w:t>будовані за рахунок коштів селищн</w:t>
      </w:r>
      <w:r w:rsidR="007F46EC" w:rsidRPr="00511942">
        <w:rPr>
          <w:lang w:val="uk-UA"/>
        </w:rPr>
        <w:t>ого бюджету.</w:t>
      </w:r>
    </w:p>
    <w:p w:rsidR="00062BB1" w:rsidRPr="00511942" w:rsidRDefault="00062BB1" w:rsidP="007F46EC">
      <w:pPr>
        <w:jc w:val="both"/>
        <w:rPr>
          <w:lang w:val="uk-UA"/>
        </w:rPr>
      </w:pPr>
    </w:p>
    <w:p w:rsidR="007F46EC" w:rsidRPr="00511942" w:rsidRDefault="007F46EC" w:rsidP="007F46EC">
      <w:pPr>
        <w:numPr>
          <w:ilvl w:val="0"/>
          <w:numId w:val="1"/>
        </w:numPr>
        <w:jc w:val="both"/>
        <w:rPr>
          <w:color w:val="000000"/>
          <w:u w:val="single"/>
          <w:lang w:val="uk-UA"/>
        </w:rPr>
      </w:pPr>
      <w:r w:rsidRPr="00511942">
        <w:rPr>
          <w:u w:val="single"/>
          <w:lang w:val="uk-UA"/>
        </w:rPr>
        <w:t>СТАВКИ ЗБОРУ.</w:t>
      </w:r>
    </w:p>
    <w:p w:rsidR="00062BB1" w:rsidRPr="00511942" w:rsidRDefault="00062BB1" w:rsidP="00062BB1">
      <w:pPr>
        <w:ind w:left="360"/>
        <w:jc w:val="both"/>
        <w:rPr>
          <w:color w:val="000000"/>
          <w:u w:val="single"/>
          <w:lang w:val="uk-UA"/>
        </w:rPr>
      </w:pPr>
    </w:p>
    <w:p w:rsidR="007F46EC" w:rsidRPr="00511942" w:rsidRDefault="007F46EC" w:rsidP="00062BB1">
      <w:pPr>
        <w:jc w:val="both"/>
        <w:rPr>
          <w:lang w:val="uk-UA"/>
        </w:rPr>
      </w:pPr>
      <w:r w:rsidRPr="00511942">
        <w:rPr>
          <w:lang w:val="uk-UA"/>
        </w:rPr>
        <w:t>Ставка збору встановлена в розмірі 0,03 відсотка мінімальної заробітної плати, установленої законом на 1 січня податкового (звітного) року за кожний день провадження діяльності із забезпечення паркування транспортних засобів за 1 квадратний метр площі земельної ділянки, відведеної для організації та провадження такої діяльності.</w:t>
      </w:r>
    </w:p>
    <w:p w:rsidR="00062BB1" w:rsidRPr="00511942" w:rsidRDefault="00062BB1" w:rsidP="00062BB1">
      <w:pPr>
        <w:jc w:val="both"/>
        <w:rPr>
          <w:lang w:val="uk-UA"/>
        </w:rPr>
      </w:pPr>
    </w:p>
    <w:p w:rsidR="00291FFC" w:rsidRPr="00511942" w:rsidRDefault="00291FFC" w:rsidP="00291FFC">
      <w:pPr>
        <w:numPr>
          <w:ilvl w:val="0"/>
          <w:numId w:val="1"/>
        </w:numPr>
        <w:jc w:val="both"/>
        <w:rPr>
          <w:u w:val="single"/>
          <w:lang w:val="uk-UA"/>
        </w:rPr>
      </w:pPr>
      <w:r w:rsidRPr="00511942">
        <w:rPr>
          <w:u w:val="single"/>
          <w:lang w:val="uk-UA"/>
        </w:rPr>
        <w:t>ПОРЯДОК ОБЧИСЛЕННЯ ТА СТРОКИ СПЛАТИ ЗБОРУ</w:t>
      </w:r>
      <w:r w:rsidR="00062BB1" w:rsidRPr="00511942">
        <w:rPr>
          <w:u w:val="single"/>
          <w:lang w:val="uk-UA"/>
        </w:rPr>
        <w:t>.</w:t>
      </w:r>
    </w:p>
    <w:p w:rsidR="00062BB1" w:rsidRPr="00511942" w:rsidRDefault="00062BB1" w:rsidP="00062BB1">
      <w:pPr>
        <w:ind w:left="360"/>
        <w:jc w:val="both"/>
        <w:rPr>
          <w:u w:val="single"/>
          <w:lang w:val="uk-UA"/>
        </w:rPr>
      </w:pPr>
    </w:p>
    <w:p w:rsidR="00291FFC" w:rsidRPr="00511942" w:rsidRDefault="00291FFC" w:rsidP="00062BB1">
      <w:pPr>
        <w:jc w:val="both"/>
        <w:rPr>
          <w:lang w:val="uk-UA"/>
        </w:rPr>
      </w:pPr>
      <w:r w:rsidRPr="00511942">
        <w:rPr>
          <w:lang w:val="uk-UA"/>
        </w:rPr>
        <w:t xml:space="preserve">5.1 Збір сплачується </w:t>
      </w:r>
      <w:r w:rsidR="00A6451B">
        <w:rPr>
          <w:lang w:val="uk-UA"/>
        </w:rPr>
        <w:t>до селищн</w:t>
      </w:r>
      <w:r w:rsidRPr="00511942">
        <w:rPr>
          <w:lang w:val="uk-UA"/>
        </w:rPr>
        <w:t>ого бюджету авансовими внесками до 30 числа (включно) кожного місяця (у лютому до 28(29) включно). Остаточна сума збору, обчислена відповідно до податкової декларації за податковий (звітній) квартал (з урахуванням фактично внесених авансових платежів), сплачується у строки, визначені для квартального податкового періоду.</w:t>
      </w:r>
    </w:p>
    <w:p w:rsidR="00062BB1" w:rsidRPr="00511942" w:rsidRDefault="00062BB1" w:rsidP="00062BB1">
      <w:pPr>
        <w:jc w:val="both"/>
        <w:rPr>
          <w:lang w:val="uk-UA"/>
        </w:rPr>
      </w:pPr>
    </w:p>
    <w:p w:rsidR="00291FFC" w:rsidRPr="00511942" w:rsidRDefault="00291FFC" w:rsidP="00062BB1">
      <w:pPr>
        <w:jc w:val="both"/>
        <w:rPr>
          <w:lang w:val="uk-UA"/>
        </w:rPr>
      </w:pPr>
      <w:r w:rsidRPr="00511942">
        <w:rPr>
          <w:lang w:val="uk-UA"/>
        </w:rPr>
        <w:t>5.2. Платник збору, який має підрозділ без статусу юридичної особи, що провадить діяльність із забезпечення паркування транспортних засобів на земельній ділянці не за місцем реєстрації такого платника збору, зобов’язаний зареєструвати такий підрозділ як платника збору в органі державної податкової служби за місцезнаходженням земельної ділянки.</w:t>
      </w:r>
    </w:p>
    <w:p w:rsidR="00062BB1" w:rsidRPr="00511942" w:rsidRDefault="00062BB1" w:rsidP="00062BB1">
      <w:pPr>
        <w:jc w:val="both"/>
        <w:rPr>
          <w:lang w:val="uk-UA"/>
        </w:rPr>
      </w:pPr>
    </w:p>
    <w:p w:rsidR="00291FFC" w:rsidRPr="00511942" w:rsidRDefault="00291FFC" w:rsidP="00291FFC">
      <w:pPr>
        <w:numPr>
          <w:ilvl w:val="0"/>
          <w:numId w:val="1"/>
        </w:numPr>
        <w:jc w:val="both"/>
        <w:rPr>
          <w:u w:val="single"/>
          <w:lang w:val="uk-UA"/>
        </w:rPr>
      </w:pPr>
      <w:r w:rsidRPr="00511942">
        <w:rPr>
          <w:u w:val="single"/>
          <w:lang w:val="uk-UA"/>
        </w:rPr>
        <w:t> К О Н Т Р О Л Ь.</w:t>
      </w:r>
    </w:p>
    <w:p w:rsidR="00062BB1" w:rsidRPr="00511942" w:rsidRDefault="00062BB1" w:rsidP="00062BB1">
      <w:pPr>
        <w:jc w:val="both"/>
        <w:rPr>
          <w:u w:val="single"/>
          <w:lang w:val="uk-UA"/>
        </w:rPr>
      </w:pPr>
    </w:p>
    <w:p w:rsidR="00291FFC" w:rsidRPr="00511942" w:rsidRDefault="00291FFC" w:rsidP="00062BB1">
      <w:pPr>
        <w:jc w:val="both"/>
        <w:rPr>
          <w:lang w:val="uk-UA"/>
        </w:rPr>
      </w:pPr>
      <w:r w:rsidRPr="00511942">
        <w:rPr>
          <w:lang w:val="uk-UA"/>
        </w:rPr>
        <w:t xml:space="preserve">Контроль за правильністю нарахування, повнотою та своєчасністю сплати збору за місця для  паркування транспортних засобів здійснює </w:t>
      </w:r>
      <w:r w:rsidR="001A2F03" w:rsidRPr="00511942">
        <w:rPr>
          <w:lang w:val="uk-UA"/>
        </w:rPr>
        <w:t>ОДПІ в м. Ірпінь</w:t>
      </w:r>
      <w:r w:rsidRPr="00511942">
        <w:rPr>
          <w:lang w:val="uk-UA"/>
        </w:rPr>
        <w:t>.</w:t>
      </w:r>
    </w:p>
    <w:p w:rsidR="00062BB1" w:rsidRPr="00511942" w:rsidRDefault="00062BB1" w:rsidP="00062BB1">
      <w:pPr>
        <w:jc w:val="both"/>
        <w:rPr>
          <w:lang w:val="uk-UA"/>
        </w:rPr>
      </w:pPr>
    </w:p>
    <w:p w:rsidR="00062BB1" w:rsidRPr="00511942" w:rsidRDefault="00062BB1" w:rsidP="00062BB1">
      <w:pPr>
        <w:jc w:val="both"/>
        <w:rPr>
          <w:lang w:val="uk-UA"/>
        </w:rPr>
      </w:pPr>
    </w:p>
    <w:p w:rsidR="00D24FAD" w:rsidRDefault="00D24FAD" w:rsidP="00D24FAD">
      <w:pPr>
        <w:jc w:val="both"/>
        <w:rPr>
          <w:b/>
          <w:sz w:val="26"/>
          <w:szCs w:val="26"/>
          <w:lang w:val="uk-UA"/>
        </w:rPr>
      </w:pPr>
      <w:r>
        <w:rPr>
          <w:b/>
          <w:sz w:val="26"/>
          <w:szCs w:val="26"/>
          <w:lang w:val="uk-UA"/>
        </w:rPr>
        <w:t xml:space="preserve">          Секретар  ради                                                                                   О.В.Кислиця</w:t>
      </w:r>
    </w:p>
    <w:p w:rsidR="00D24FAD" w:rsidRDefault="00D24FAD" w:rsidP="00D24FAD">
      <w:pPr>
        <w:jc w:val="both"/>
        <w:rPr>
          <w:b/>
          <w:sz w:val="26"/>
          <w:szCs w:val="26"/>
          <w:lang w:val="uk-UA"/>
        </w:rPr>
      </w:pPr>
    </w:p>
    <w:p w:rsidR="00D24FAD" w:rsidRDefault="00D24FAD" w:rsidP="00D24FAD">
      <w:pPr>
        <w:jc w:val="both"/>
        <w:rPr>
          <w:b/>
          <w:sz w:val="26"/>
          <w:szCs w:val="26"/>
          <w:lang w:val="uk-UA"/>
        </w:rPr>
      </w:pPr>
      <w:r>
        <w:rPr>
          <w:b/>
          <w:sz w:val="26"/>
          <w:szCs w:val="26"/>
          <w:lang w:val="uk-UA"/>
        </w:rPr>
        <w:t xml:space="preserve">          Начальник відділу обліку</w:t>
      </w:r>
    </w:p>
    <w:p w:rsidR="00D24FAD" w:rsidRDefault="00D24FAD" w:rsidP="00D24FAD">
      <w:pPr>
        <w:jc w:val="both"/>
        <w:rPr>
          <w:b/>
          <w:sz w:val="26"/>
          <w:szCs w:val="26"/>
          <w:lang w:val="uk-UA"/>
        </w:rPr>
      </w:pPr>
      <w:r>
        <w:rPr>
          <w:b/>
          <w:sz w:val="26"/>
          <w:szCs w:val="26"/>
          <w:lang w:val="uk-UA"/>
        </w:rPr>
        <w:t xml:space="preserve">           та звітності                                                                                        Н.І.</w:t>
      </w:r>
      <w:proofErr w:type="spellStart"/>
      <w:r>
        <w:rPr>
          <w:b/>
          <w:sz w:val="26"/>
          <w:szCs w:val="26"/>
          <w:lang w:val="uk-UA"/>
        </w:rPr>
        <w:t>Тульнова</w:t>
      </w:r>
      <w:proofErr w:type="spellEnd"/>
    </w:p>
    <w:p w:rsidR="00062BB1" w:rsidRPr="00511942" w:rsidRDefault="00062BB1" w:rsidP="00062BB1">
      <w:pPr>
        <w:jc w:val="both"/>
        <w:rPr>
          <w:lang w:val="uk-UA"/>
        </w:rPr>
      </w:pPr>
    </w:p>
    <w:p w:rsidR="00062BB1" w:rsidRPr="00511942" w:rsidRDefault="00062BB1" w:rsidP="00062BB1">
      <w:pPr>
        <w:jc w:val="both"/>
        <w:rPr>
          <w:lang w:val="uk-UA"/>
        </w:rPr>
      </w:pPr>
    </w:p>
    <w:p w:rsidR="00062BB1" w:rsidRPr="00511942" w:rsidRDefault="00062BB1" w:rsidP="00062BB1">
      <w:pPr>
        <w:jc w:val="both"/>
        <w:rPr>
          <w:lang w:val="uk-UA"/>
        </w:rPr>
      </w:pPr>
    </w:p>
    <w:p w:rsidR="00291FFC" w:rsidRPr="00511942" w:rsidRDefault="00291FFC" w:rsidP="00062BB1">
      <w:pPr>
        <w:jc w:val="both"/>
        <w:rPr>
          <w:lang w:val="uk-UA"/>
        </w:rPr>
      </w:pPr>
    </w:p>
    <w:p w:rsidR="00291FFC" w:rsidRDefault="00291FFC"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Default="00511942" w:rsidP="00291FFC">
      <w:pPr>
        <w:jc w:val="both"/>
        <w:rPr>
          <w:lang w:val="uk-UA"/>
        </w:rPr>
      </w:pPr>
    </w:p>
    <w:p w:rsidR="00511942" w:rsidRPr="00511942" w:rsidRDefault="00511942" w:rsidP="00291FFC">
      <w:pPr>
        <w:jc w:val="both"/>
        <w:rPr>
          <w:lang w:val="uk-UA"/>
        </w:rPr>
      </w:pPr>
    </w:p>
    <w:p w:rsidR="00062BB1" w:rsidRDefault="00062BB1" w:rsidP="00291FFC">
      <w:pPr>
        <w:jc w:val="both"/>
        <w:rPr>
          <w:lang w:val="uk-UA"/>
        </w:rPr>
      </w:pPr>
    </w:p>
    <w:p w:rsidR="00BF25F4" w:rsidRPr="00511942" w:rsidRDefault="00BF25F4" w:rsidP="00291FFC">
      <w:pPr>
        <w:jc w:val="both"/>
        <w:rPr>
          <w:lang w:val="uk-UA"/>
        </w:rPr>
      </w:pPr>
    </w:p>
    <w:p w:rsidR="00291FFC" w:rsidRPr="00511942" w:rsidRDefault="00291FFC" w:rsidP="00E35724">
      <w:pPr>
        <w:ind w:left="360"/>
        <w:jc w:val="right"/>
        <w:rPr>
          <w:color w:val="000000"/>
          <w:lang w:val="uk-UA"/>
        </w:rPr>
      </w:pPr>
      <w:r w:rsidRPr="00511942">
        <w:rPr>
          <w:color w:val="000000"/>
          <w:lang w:val="uk-UA"/>
        </w:rPr>
        <w:t>Додаток № 1</w:t>
      </w:r>
    </w:p>
    <w:p w:rsidR="00291FFC" w:rsidRPr="00511942" w:rsidRDefault="00291FFC" w:rsidP="00E35724">
      <w:pPr>
        <w:ind w:left="360"/>
        <w:jc w:val="right"/>
        <w:rPr>
          <w:color w:val="000000"/>
          <w:lang w:val="uk-UA"/>
        </w:rPr>
      </w:pPr>
      <w:r w:rsidRPr="00511942">
        <w:rPr>
          <w:color w:val="000000"/>
        </w:rPr>
        <w:t xml:space="preserve">до </w:t>
      </w:r>
      <w:proofErr w:type="spellStart"/>
      <w:r w:rsidRPr="00511942">
        <w:rPr>
          <w:color w:val="000000"/>
        </w:rPr>
        <w:t>Положення</w:t>
      </w:r>
      <w:proofErr w:type="spellEnd"/>
      <w:r w:rsidRPr="00511942">
        <w:rPr>
          <w:color w:val="000000"/>
        </w:rPr>
        <w:t xml:space="preserve"> про </w:t>
      </w:r>
      <w:proofErr w:type="spellStart"/>
      <w:r w:rsidRPr="00511942">
        <w:rPr>
          <w:color w:val="000000"/>
        </w:rPr>
        <w:t>збі</w:t>
      </w:r>
      <w:proofErr w:type="gramStart"/>
      <w:r w:rsidRPr="00511942">
        <w:rPr>
          <w:color w:val="000000"/>
        </w:rPr>
        <w:t>р</w:t>
      </w:r>
      <w:proofErr w:type="spellEnd"/>
      <w:proofErr w:type="gramEnd"/>
      <w:r w:rsidRPr="00511942">
        <w:rPr>
          <w:color w:val="000000"/>
        </w:rPr>
        <w:t xml:space="preserve"> за </w:t>
      </w:r>
      <w:proofErr w:type="spellStart"/>
      <w:r w:rsidRPr="00511942">
        <w:rPr>
          <w:color w:val="000000"/>
        </w:rPr>
        <w:t>місця</w:t>
      </w:r>
      <w:proofErr w:type="spellEnd"/>
    </w:p>
    <w:p w:rsidR="00291FFC" w:rsidRPr="00511942" w:rsidRDefault="00291FFC" w:rsidP="00E35724">
      <w:pPr>
        <w:ind w:left="360"/>
        <w:jc w:val="right"/>
        <w:rPr>
          <w:color w:val="000000"/>
          <w:lang w:val="uk-UA"/>
        </w:rPr>
      </w:pPr>
      <w:r w:rsidRPr="00511942">
        <w:rPr>
          <w:color w:val="000000"/>
        </w:rPr>
        <w:t xml:space="preserve">для  </w:t>
      </w:r>
      <w:proofErr w:type="spellStart"/>
      <w:r w:rsidRPr="00511942">
        <w:rPr>
          <w:color w:val="000000"/>
        </w:rPr>
        <w:t>паркування</w:t>
      </w:r>
      <w:proofErr w:type="spellEnd"/>
      <w:r w:rsidRPr="00511942">
        <w:rPr>
          <w:color w:val="000000"/>
        </w:rPr>
        <w:t xml:space="preserve"> </w:t>
      </w:r>
      <w:proofErr w:type="spellStart"/>
      <w:r w:rsidRPr="00511942">
        <w:rPr>
          <w:color w:val="000000"/>
        </w:rPr>
        <w:t>транспортних</w:t>
      </w:r>
      <w:proofErr w:type="spellEnd"/>
      <w:r w:rsidRPr="00511942">
        <w:rPr>
          <w:color w:val="000000"/>
        </w:rPr>
        <w:t xml:space="preserve"> </w:t>
      </w:r>
      <w:proofErr w:type="spellStart"/>
      <w:r w:rsidRPr="00511942">
        <w:rPr>
          <w:color w:val="000000"/>
        </w:rPr>
        <w:t>засобів</w:t>
      </w:r>
      <w:proofErr w:type="spellEnd"/>
    </w:p>
    <w:p w:rsidR="00E35724" w:rsidRPr="00511942" w:rsidRDefault="00E35724" w:rsidP="00BF25F4">
      <w:pPr>
        <w:rPr>
          <w:color w:val="000000"/>
          <w:lang w:val="uk-UA"/>
        </w:rPr>
      </w:pPr>
    </w:p>
    <w:p w:rsidR="00E35724" w:rsidRPr="00511942" w:rsidRDefault="00291FFC" w:rsidP="00BF25F4">
      <w:pPr>
        <w:ind w:left="360"/>
        <w:jc w:val="center"/>
        <w:rPr>
          <w:color w:val="000000"/>
          <w:lang w:val="uk-UA"/>
        </w:rPr>
      </w:pPr>
      <w:r w:rsidRPr="00511942">
        <w:rPr>
          <w:color w:val="000000"/>
          <w:lang w:val="uk-UA"/>
        </w:rPr>
        <w:t>Перелік спеціальних земельних ділянок, відведених для організації та провадження діяльності із забезпечення паркування транспортних засобів, та уповноважених осіб організовувати та провадити діяльність із забезпечення паркування транспортних засобів.</w:t>
      </w:r>
    </w:p>
    <w:tbl>
      <w:tblPr>
        <w:tblW w:w="10270" w:type="dxa"/>
        <w:tblLayout w:type="fixed"/>
        <w:tblCellMar>
          <w:left w:w="0" w:type="dxa"/>
          <w:right w:w="0" w:type="dxa"/>
        </w:tblCellMar>
        <w:tblLook w:val="0000"/>
      </w:tblPr>
      <w:tblGrid>
        <w:gridCol w:w="1436"/>
        <w:gridCol w:w="1818"/>
        <w:gridCol w:w="2298"/>
        <w:gridCol w:w="1684"/>
        <w:gridCol w:w="1732"/>
        <w:gridCol w:w="1302"/>
      </w:tblGrid>
      <w:tr w:rsidR="00E00A3F" w:rsidRPr="00511942">
        <w:trPr>
          <w:trHeight w:val="2441"/>
        </w:trPr>
        <w:tc>
          <w:tcPr>
            <w:tcW w:w="699" w:type="pct"/>
            <w:tcBorders>
              <w:top w:val="single" w:sz="8" w:space="0" w:color="auto"/>
              <w:left w:val="single" w:sz="8" w:space="0" w:color="auto"/>
              <w:right w:val="single" w:sz="8" w:space="0" w:color="auto"/>
            </w:tcBorders>
            <w:shd w:val="clear" w:color="auto" w:fill="auto"/>
            <w:vAlign w:val="center"/>
          </w:tcPr>
          <w:p w:rsidR="00E00A3F" w:rsidRPr="00511942" w:rsidRDefault="00E00A3F" w:rsidP="00291FFC">
            <w:pPr>
              <w:pStyle w:val="a4"/>
              <w:jc w:val="center"/>
              <w:rPr>
                <w:sz w:val="24"/>
                <w:szCs w:val="24"/>
              </w:rPr>
            </w:pPr>
            <w:r w:rsidRPr="00511942">
              <w:rPr>
                <w:rFonts w:ascii="Times New Roman" w:hAnsi="Times New Roman" w:cs="Times New Roman"/>
                <w:color w:val="000000"/>
                <w:sz w:val="24"/>
                <w:szCs w:val="24"/>
              </w:rPr>
              <w:t>№</w:t>
            </w:r>
          </w:p>
          <w:p w:rsidR="00E00A3F" w:rsidRPr="00511942" w:rsidRDefault="00E00A3F" w:rsidP="00291FFC">
            <w:pPr>
              <w:pStyle w:val="a4"/>
              <w:jc w:val="center"/>
              <w:rPr>
                <w:sz w:val="24"/>
                <w:szCs w:val="24"/>
              </w:rPr>
            </w:pPr>
            <w:r w:rsidRPr="00511942">
              <w:rPr>
                <w:sz w:val="24"/>
                <w:szCs w:val="24"/>
              </w:rPr>
              <w:t> </w:t>
            </w:r>
          </w:p>
          <w:p w:rsidR="00E00A3F" w:rsidRPr="00511942" w:rsidRDefault="00E00A3F" w:rsidP="00291FFC">
            <w:pPr>
              <w:pStyle w:val="a4"/>
              <w:jc w:val="center"/>
              <w:rPr>
                <w:sz w:val="24"/>
                <w:szCs w:val="24"/>
              </w:rPr>
            </w:pPr>
            <w:proofErr w:type="spellStart"/>
            <w:proofErr w:type="gramStart"/>
            <w:r w:rsidRPr="00511942">
              <w:rPr>
                <w:rFonts w:ascii="Times New Roman" w:hAnsi="Times New Roman" w:cs="Times New Roman"/>
                <w:color w:val="000000"/>
                <w:sz w:val="24"/>
                <w:szCs w:val="24"/>
              </w:rPr>
              <w:t>п</w:t>
            </w:r>
            <w:proofErr w:type="spellEnd"/>
            <w:proofErr w:type="gramEnd"/>
            <w:r w:rsidRPr="00511942">
              <w:rPr>
                <w:rFonts w:ascii="Times New Roman" w:hAnsi="Times New Roman" w:cs="Times New Roman"/>
                <w:color w:val="000000"/>
                <w:sz w:val="24"/>
                <w:szCs w:val="24"/>
              </w:rPr>
              <w:t>/</w:t>
            </w:r>
            <w:proofErr w:type="spellStart"/>
            <w:r w:rsidRPr="00511942">
              <w:rPr>
                <w:rFonts w:ascii="Times New Roman" w:hAnsi="Times New Roman" w:cs="Times New Roman"/>
                <w:color w:val="000000"/>
                <w:sz w:val="24"/>
                <w:szCs w:val="24"/>
              </w:rPr>
              <w:t>п</w:t>
            </w:r>
            <w:proofErr w:type="spellEnd"/>
          </w:p>
        </w:tc>
        <w:tc>
          <w:tcPr>
            <w:tcW w:w="885" w:type="pct"/>
            <w:tcBorders>
              <w:top w:val="single" w:sz="8" w:space="0" w:color="auto"/>
              <w:left w:val="single" w:sz="8" w:space="0" w:color="auto"/>
              <w:bottom w:val="single" w:sz="8" w:space="0" w:color="000000"/>
              <w:right w:val="single" w:sz="8" w:space="0" w:color="auto"/>
            </w:tcBorders>
            <w:shd w:val="clear" w:color="auto" w:fill="auto"/>
            <w:vAlign w:val="center"/>
          </w:tcPr>
          <w:p w:rsidR="00E00A3F" w:rsidRPr="00511942" w:rsidRDefault="00E00A3F" w:rsidP="00291FFC">
            <w:pPr>
              <w:pStyle w:val="a4"/>
              <w:jc w:val="center"/>
              <w:rPr>
                <w:sz w:val="24"/>
                <w:szCs w:val="24"/>
              </w:rPr>
            </w:pPr>
            <w:proofErr w:type="spellStart"/>
            <w:r w:rsidRPr="00511942">
              <w:rPr>
                <w:rFonts w:ascii="Times New Roman" w:hAnsi="Times New Roman" w:cs="Times New Roman"/>
                <w:color w:val="000000"/>
                <w:sz w:val="24"/>
                <w:szCs w:val="24"/>
              </w:rPr>
              <w:t>Уповноважена</w:t>
            </w:r>
            <w:proofErr w:type="spellEnd"/>
            <w:r w:rsidRPr="00511942">
              <w:rPr>
                <w:rFonts w:ascii="Times New Roman" w:hAnsi="Times New Roman" w:cs="Times New Roman"/>
                <w:color w:val="000000"/>
                <w:sz w:val="24"/>
                <w:szCs w:val="24"/>
              </w:rPr>
              <w:t xml:space="preserve"> особа </w:t>
            </w:r>
            <w:proofErr w:type="spellStart"/>
            <w:r w:rsidRPr="00511942">
              <w:rPr>
                <w:rFonts w:ascii="Times New Roman" w:hAnsi="Times New Roman" w:cs="Times New Roman"/>
                <w:color w:val="000000"/>
                <w:sz w:val="24"/>
                <w:szCs w:val="24"/>
              </w:rPr>
              <w:t>організовувати</w:t>
            </w:r>
            <w:proofErr w:type="spellEnd"/>
            <w:r w:rsidRPr="00511942">
              <w:rPr>
                <w:rFonts w:ascii="Times New Roman" w:hAnsi="Times New Roman" w:cs="Times New Roman"/>
                <w:color w:val="000000"/>
                <w:sz w:val="24"/>
                <w:szCs w:val="24"/>
              </w:rPr>
              <w:t xml:space="preserve"> та </w:t>
            </w:r>
            <w:proofErr w:type="spellStart"/>
            <w:r w:rsidRPr="00511942">
              <w:rPr>
                <w:rFonts w:ascii="Times New Roman" w:hAnsi="Times New Roman" w:cs="Times New Roman"/>
                <w:color w:val="000000"/>
                <w:sz w:val="24"/>
                <w:szCs w:val="24"/>
              </w:rPr>
              <w:t>провадити</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діяльність</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із</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забезпечення</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паркування</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транспортних</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засобі</w:t>
            </w:r>
            <w:proofErr w:type="gramStart"/>
            <w:r w:rsidRPr="00511942">
              <w:rPr>
                <w:rFonts w:ascii="Times New Roman" w:hAnsi="Times New Roman" w:cs="Times New Roman"/>
                <w:color w:val="000000"/>
                <w:sz w:val="24"/>
                <w:szCs w:val="24"/>
              </w:rPr>
              <w:t>в</w:t>
            </w:r>
            <w:proofErr w:type="spellEnd"/>
            <w:proofErr w:type="gramEnd"/>
            <w:r w:rsidRPr="00511942">
              <w:rPr>
                <w:rFonts w:ascii="Times New Roman" w:hAnsi="Times New Roman" w:cs="Times New Roman"/>
                <w:color w:val="000000"/>
                <w:sz w:val="24"/>
                <w:szCs w:val="24"/>
              </w:rPr>
              <w:t>.</w:t>
            </w:r>
          </w:p>
        </w:tc>
        <w:tc>
          <w:tcPr>
            <w:tcW w:w="1119" w:type="pct"/>
            <w:tcBorders>
              <w:top w:val="single" w:sz="8" w:space="0" w:color="auto"/>
              <w:left w:val="single" w:sz="8" w:space="0" w:color="auto"/>
              <w:bottom w:val="single" w:sz="8" w:space="0" w:color="000000"/>
              <w:right w:val="single" w:sz="8" w:space="0" w:color="auto"/>
            </w:tcBorders>
            <w:shd w:val="clear" w:color="auto" w:fill="auto"/>
            <w:vAlign w:val="center"/>
          </w:tcPr>
          <w:p w:rsidR="00E00A3F" w:rsidRPr="00511942" w:rsidRDefault="00E00A3F" w:rsidP="00291FFC">
            <w:pPr>
              <w:pStyle w:val="a4"/>
              <w:jc w:val="center"/>
              <w:rPr>
                <w:sz w:val="24"/>
                <w:szCs w:val="24"/>
              </w:rPr>
            </w:pPr>
            <w:proofErr w:type="spellStart"/>
            <w:r w:rsidRPr="00511942">
              <w:rPr>
                <w:rFonts w:ascii="Times New Roman" w:hAnsi="Times New Roman" w:cs="Times New Roman"/>
                <w:color w:val="000000"/>
                <w:sz w:val="24"/>
                <w:szCs w:val="24"/>
              </w:rPr>
              <w:t>Місцезнаходження</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земельної</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ділянки</w:t>
            </w:r>
            <w:proofErr w:type="spellEnd"/>
          </w:p>
        </w:tc>
        <w:tc>
          <w:tcPr>
            <w:tcW w:w="820" w:type="pct"/>
            <w:tcBorders>
              <w:top w:val="single" w:sz="8" w:space="0" w:color="auto"/>
              <w:left w:val="single" w:sz="8" w:space="0" w:color="auto"/>
              <w:bottom w:val="single" w:sz="8" w:space="0" w:color="000000"/>
              <w:right w:val="single" w:sz="8" w:space="0" w:color="auto"/>
            </w:tcBorders>
            <w:shd w:val="clear" w:color="auto" w:fill="auto"/>
            <w:vAlign w:val="center"/>
          </w:tcPr>
          <w:p w:rsidR="00E00A3F" w:rsidRPr="00511942" w:rsidRDefault="00E00A3F" w:rsidP="00291FFC">
            <w:pPr>
              <w:pStyle w:val="a4"/>
              <w:jc w:val="center"/>
              <w:rPr>
                <w:sz w:val="24"/>
                <w:szCs w:val="24"/>
              </w:rPr>
            </w:pPr>
            <w:proofErr w:type="spellStart"/>
            <w:r w:rsidRPr="00511942">
              <w:rPr>
                <w:rFonts w:ascii="Times New Roman" w:hAnsi="Times New Roman" w:cs="Times New Roman"/>
                <w:color w:val="000000"/>
                <w:sz w:val="24"/>
                <w:szCs w:val="24"/>
              </w:rPr>
              <w:t>Загальна</w:t>
            </w:r>
            <w:proofErr w:type="spellEnd"/>
            <w:r w:rsidRPr="00511942">
              <w:rPr>
                <w:rFonts w:ascii="Times New Roman" w:hAnsi="Times New Roman" w:cs="Times New Roman"/>
                <w:color w:val="000000"/>
                <w:sz w:val="24"/>
                <w:szCs w:val="24"/>
              </w:rPr>
              <w:t xml:space="preserve"> плаща, м</w:t>
            </w:r>
            <w:proofErr w:type="gramStart"/>
            <w:r w:rsidRPr="00511942">
              <w:rPr>
                <w:rFonts w:ascii="Times New Roman" w:hAnsi="Times New Roman" w:cs="Times New Roman"/>
                <w:color w:val="000000"/>
                <w:sz w:val="24"/>
                <w:szCs w:val="24"/>
              </w:rPr>
              <w:t>2</w:t>
            </w:r>
            <w:proofErr w:type="gramEnd"/>
          </w:p>
        </w:tc>
        <w:tc>
          <w:tcPr>
            <w:tcW w:w="843" w:type="pct"/>
            <w:tcBorders>
              <w:top w:val="single" w:sz="8" w:space="0" w:color="auto"/>
              <w:left w:val="single" w:sz="8" w:space="0" w:color="auto"/>
              <w:bottom w:val="single" w:sz="8" w:space="0" w:color="000000"/>
              <w:right w:val="single" w:sz="8" w:space="0" w:color="auto"/>
            </w:tcBorders>
            <w:shd w:val="clear" w:color="auto" w:fill="auto"/>
            <w:vAlign w:val="center"/>
          </w:tcPr>
          <w:p w:rsidR="00E00A3F" w:rsidRPr="00511942" w:rsidRDefault="00E00A3F" w:rsidP="00291FFC">
            <w:pPr>
              <w:pStyle w:val="a4"/>
              <w:jc w:val="center"/>
              <w:rPr>
                <w:sz w:val="24"/>
                <w:szCs w:val="24"/>
              </w:rPr>
            </w:pPr>
            <w:proofErr w:type="spellStart"/>
            <w:r w:rsidRPr="00511942">
              <w:rPr>
                <w:rFonts w:ascii="Times New Roman" w:hAnsi="Times New Roman" w:cs="Times New Roman"/>
                <w:color w:val="000000"/>
                <w:sz w:val="24"/>
                <w:szCs w:val="24"/>
              </w:rPr>
              <w:t>Технічне</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облаштування</w:t>
            </w:r>
            <w:proofErr w:type="spellEnd"/>
          </w:p>
        </w:tc>
        <w:tc>
          <w:tcPr>
            <w:tcW w:w="634" w:type="pct"/>
            <w:tcBorders>
              <w:top w:val="single" w:sz="8" w:space="0" w:color="auto"/>
              <w:left w:val="nil"/>
              <w:right w:val="single" w:sz="8" w:space="0" w:color="auto"/>
            </w:tcBorders>
            <w:shd w:val="clear" w:color="auto" w:fill="auto"/>
            <w:vAlign w:val="center"/>
          </w:tcPr>
          <w:p w:rsidR="00E00A3F" w:rsidRPr="00511942" w:rsidRDefault="00E00A3F" w:rsidP="00291FFC">
            <w:pPr>
              <w:pStyle w:val="a4"/>
              <w:jc w:val="center"/>
              <w:rPr>
                <w:sz w:val="24"/>
                <w:szCs w:val="24"/>
              </w:rPr>
            </w:pPr>
            <w:proofErr w:type="spellStart"/>
            <w:r w:rsidRPr="00511942">
              <w:rPr>
                <w:rFonts w:ascii="Times New Roman" w:hAnsi="Times New Roman" w:cs="Times New Roman"/>
                <w:color w:val="000000"/>
                <w:sz w:val="24"/>
                <w:szCs w:val="24"/>
              </w:rPr>
              <w:t>Кількість</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місць</w:t>
            </w:r>
            <w:proofErr w:type="spellEnd"/>
            <w:r w:rsidRPr="00511942">
              <w:rPr>
                <w:rFonts w:ascii="Times New Roman" w:hAnsi="Times New Roman" w:cs="Times New Roman"/>
                <w:color w:val="000000"/>
                <w:sz w:val="24"/>
                <w:szCs w:val="24"/>
              </w:rPr>
              <w:t xml:space="preserve"> для </w:t>
            </w:r>
            <w:proofErr w:type="spellStart"/>
            <w:r w:rsidRPr="00511942">
              <w:rPr>
                <w:rFonts w:ascii="Times New Roman" w:hAnsi="Times New Roman" w:cs="Times New Roman"/>
                <w:color w:val="000000"/>
                <w:sz w:val="24"/>
                <w:szCs w:val="24"/>
              </w:rPr>
              <w:t>паркування</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транспортних</w:t>
            </w:r>
            <w:proofErr w:type="spellEnd"/>
            <w:r w:rsidRPr="00511942">
              <w:rPr>
                <w:rFonts w:ascii="Times New Roman" w:hAnsi="Times New Roman" w:cs="Times New Roman"/>
                <w:color w:val="000000"/>
                <w:sz w:val="24"/>
                <w:szCs w:val="24"/>
              </w:rPr>
              <w:t xml:space="preserve"> </w:t>
            </w:r>
            <w:proofErr w:type="spellStart"/>
            <w:r w:rsidRPr="00511942">
              <w:rPr>
                <w:rFonts w:ascii="Times New Roman" w:hAnsi="Times New Roman" w:cs="Times New Roman"/>
                <w:color w:val="000000"/>
                <w:sz w:val="24"/>
                <w:szCs w:val="24"/>
              </w:rPr>
              <w:t>засобів</w:t>
            </w:r>
            <w:proofErr w:type="spellEnd"/>
            <w:r w:rsidRPr="00511942">
              <w:rPr>
                <w:rFonts w:ascii="Times New Roman" w:hAnsi="Times New Roman" w:cs="Times New Roman"/>
                <w:color w:val="000000"/>
                <w:sz w:val="24"/>
                <w:szCs w:val="24"/>
              </w:rPr>
              <w:t>,</w:t>
            </w:r>
          </w:p>
          <w:p w:rsidR="00E00A3F" w:rsidRPr="00511942" w:rsidRDefault="00E00A3F" w:rsidP="00291FFC">
            <w:pPr>
              <w:pStyle w:val="a4"/>
              <w:jc w:val="center"/>
              <w:rPr>
                <w:sz w:val="24"/>
                <w:szCs w:val="24"/>
              </w:rPr>
            </w:pPr>
            <w:r w:rsidRPr="00511942">
              <w:rPr>
                <w:sz w:val="24"/>
                <w:szCs w:val="24"/>
              </w:rPr>
              <w:t> </w:t>
            </w:r>
          </w:p>
          <w:p w:rsidR="00E00A3F" w:rsidRPr="00511942" w:rsidRDefault="00E00A3F" w:rsidP="00291FFC">
            <w:pPr>
              <w:pStyle w:val="a4"/>
              <w:jc w:val="center"/>
              <w:rPr>
                <w:sz w:val="24"/>
                <w:szCs w:val="24"/>
              </w:rPr>
            </w:pPr>
            <w:r w:rsidRPr="00511942">
              <w:rPr>
                <w:rFonts w:ascii="Times New Roman" w:hAnsi="Times New Roman" w:cs="Times New Roman"/>
                <w:color w:val="000000"/>
                <w:sz w:val="24"/>
                <w:szCs w:val="24"/>
              </w:rPr>
              <w:t>од.</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rPr>
              <w:t> </w:t>
            </w:r>
            <w:r w:rsidRPr="00BF25F4">
              <w:rPr>
                <w:rFonts w:ascii="Times New Roman" w:hAnsi="Times New Roman" w:cs="Times New Roman"/>
                <w:sz w:val="22"/>
                <w:szCs w:val="22"/>
                <w:lang w:val="uk-UA"/>
              </w:rPr>
              <w:t>1</w:t>
            </w:r>
          </w:p>
          <w:p w:rsidR="003522AB" w:rsidRPr="00BF25F4" w:rsidRDefault="003522AB" w:rsidP="003522AB">
            <w:pPr>
              <w:pStyle w:val="a4"/>
              <w:jc w:val="center"/>
              <w:rPr>
                <w:rFonts w:ascii="Times New Roman" w:hAnsi="Times New Roman" w:cs="Times New Roman"/>
                <w:sz w:val="22"/>
                <w:szCs w:val="22"/>
                <w:lang w:val="uk-UA"/>
              </w:rPr>
            </w:pPr>
          </w:p>
        </w:tc>
        <w:tc>
          <w:tcPr>
            <w:tcW w:w="885"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rPr>
              <w:t> </w:t>
            </w:r>
            <w:r w:rsidRPr="00BF25F4">
              <w:rPr>
                <w:rFonts w:ascii="Times New Roman" w:hAnsi="Times New Roman" w:cs="Times New Roman"/>
                <w:sz w:val="22"/>
                <w:szCs w:val="22"/>
                <w:lang w:val="uk-UA"/>
              </w:rPr>
              <w:t xml:space="preserve">вул. Центральна (вздовж торговельних павільйонів) </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rPr>
            </w:pPr>
            <w:r w:rsidRPr="00BF25F4">
              <w:rPr>
                <w:rFonts w:ascii="Times New Roman" w:hAnsi="Times New Roman" w:cs="Times New Roman"/>
                <w:sz w:val="22"/>
                <w:szCs w:val="22"/>
                <w:lang w:val="uk-UA"/>
              </w:rPr>
              <w:t>480</w:t>
            </w:r>
            <w:r w:rsidRPr="00BF25F4">
              <w:rPr>
                <w:rFonts w:ascii="Times New Roman" w:hAnsi="Times New Roman" w:cs="Times New Roman"/>
                <w:sz w:val="22"/>
                <w:szCs w:val="22"/>
              </w:rPr>
              <w:t> </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rPr>
            </w:pPr>
            <w:r w:rsidRPr="00BF25F4">
              <w:rPr>
                <w:rFonts w:ascii="Times New Roman" w:hAnsi="Times New Roman" w:cs="Times New Roman"/>
                <w:sz w:val="22"/>
                <w:szCs w:val="22"/>
              </w:rPr>
              <w:t>─  </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40</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rPr>
            </w:pPr>
            <w:r w:rsidRPr="00BF25F4">
              <w:rPr>
                <w:rFonts w:ascii="Times New Roman" w:hAnsi="Times New Roman" w:cs="Times New Roman"/>
                <w:sz w:val="22"/>
                <w:szCs w:val="22"/>
              </w:rPr>
              <w:t>2</w:t>
            </w:r>
          </w:p>
        </w:tc>
        <w:tc>
          <w:tcPr>
            <w:tcW w:w="885"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rPr>
              <w:t> </w:t>
            </w:r>
            <w:r w:rsidRPr="00BF25F4">
              <w:rPr>
                <w:rFonts w:ascii="Times New Roman" w:hAnsi="Times New Roman" w:cs="Times New Roman"/>
                <w:sz w:val="22"/>
                <w:szCs w:val="22"/>
                <w:lang w:val="uk-UA"/>
              </w:rPr>
              <w:t xml:space="preserve">вул. Центральна (вздовж торговельних павільйонів) </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168</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rPr>
            </w:pPr>
            <w:r w:rsidRPr="00BF25F4">
              <w:rPr>
                <w:rFonts w:ascii="Times New Roman" w:hAnsi="Times New Roman" w:cs="Times New Roman"/>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14</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rPr>
            </w:pPr>
            <w:r w:rsidRPr="00BF25F4">
              <w:rPr>
                <w:rFonts w:ascii="Times New Roman" w:hAnsi="Times New Roman" w:cs="Times New Roman"/>
                <w:sz w:val="22"/>
                <w:szCs w:val="22"/>
              </w:rPr>
              <w:t>3</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rPr>
            </w:pPr>
            <w:r w:rsidRPr="00BF25F4">
              <w:rPr>
                <w:rFonts w:ascii="Times New Roman" w:hAnsi="Times New Roman" w:cs="Times New Roman"/>
                <w:sz w:val="22"/>
                <w:szCs w:val="22"/>
                <w:lang w:val="uk-UA"/>
              </w:rPr>
              <w:t>вул. Центральна (біля вокзалу)</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480</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40</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4</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 xml:space="preserve">вул. Ленінградська </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168</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14</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5</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 xml:space="preserve">вул. Ленінградська </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168</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14</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3522AB">
            <w:pPr>
              <w:pStyle w:val="a4"/>
              <w:rPr>
                <w:rFonts w:ascii="Times New Roman" w:hAnsi="Times New Roman" w:cs="Times New Roman"/>
                <w:sz w:val="22"/>
                <w:szCs w:val="22"/>
                <w:lang w:val="uk-UA"/>
              </w:rPr>
            </w:pPr>
          </w:p>
          <w:p w:rsidR="003522AB" w:rsidRPr="00BF25F4" w:rsidRDefault="003522AB" w:rsidP="003522AB">
            <w:pPr>
              <w:pStyle w:val="a4"/>
              <w:jc w:val="center"/>
              <w:rPr>
                <w:rFonts w:ascii="Times New Roman" w:hAnsi="Times New Roman" w:cs="Times New Roman"/>
                <w:sz w:val="22"/>
                <w:szCs w:val="22"/>
              </w:rPr>
            </w:pPr>
            <w:r w:rsidRPr="00BF25F4">
              <w:rPr>
                <w:rFonts w:ascii="Times New Roman" w:hAnsi="Times New Roman" w:cs="Times New Roman"/>
                <w:sz w:val="22"/>
                <w:szCs w:val="22"/>
                <w:lang w:val="uk-UA"/>
              </w:rPr>
              <w:t>6</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 xml:space="preserve">вул. </w:t>
            </w:r>
            <w:r w:rsidRPr="00BF25F4">
              <w:rPr>
                <w:rFonts w:ascii="Times New Roman" w:hAnsi="Times New Roman" w:cs="Times New Roman"/>
                <w:sz w:val="22"/>
                <w:szCs w:val="22"/>
                <w:lang w:val="en-US"/>
              </w:rPr>
              <w:t>III</w:t>
            </w:r>
            <w:proofErr w:type="spellStart"/>
            <w:r w:rsidRPr="00BF25F4">
              <w:rPr>
                <w:rFonts w:ascii="Times New Roman" w:hAnsi="Times New Roman" w:cs="Times New Roman"/>
                <w:sz w:val="22"/>
                <w:szCs w:val="22"/>
                <w:lang w:val="uk-UA"/>
              </w:rPr>
              <w:t>-Інтернаціоналу</w:t>
            </w:r>
            <w:proofErr w:type="spellEnd"/>
            <w:r w:rsidRPr="00BF25F4">
              <w:rPr>
                <w:rFonts w:ascii="Times New Roman" w:hAnsi="Times New Roman" w:cs="Times New Roman"/>
                <w:sz w:val="22"/>
                <w:szCs w:val="22"/>
                <w:lang w:val="uk-UA"/>
              </w:rPr>
              <w:t xml:space="preserve"> (біля будинку торгівлі) </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168</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14</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7</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pStyle w:val="a4"/>
              <w:jc w:val="center"/>
              <w:rPr>
                <w:rFonts w:ascii="Times New Roman" w:hAnsi="Times New Roman" w:cs="Times New Roman"/>
                <w:sz w:val="22"/>
                <w:szCs w:val="22"/>
              </w:rPr>
            </w:pPr>
            <w:r w:rsidRPr="00BF25F4">
              <w:rPr>
                <w:rFonts w:ascii="Times New Roman" w:hAnsi="Times New Roman" w:cs="Times New Roman"/>
                <w:sz w:val="22"/>
                <w:szCs w:val="22"/>
                <w:lang w:val="uk-UA"/>
              </w:rPr>
              <w:t xml:space="preserve">вул. </w:t>
            </w:r>
            <w:r w:rsidRPr="00BF25F4">
              <w:rPr>
                <w:rFonts w:ascii="Times New Roman" w:hAnsi="Times New Roman" w:cs="Times New Roman"/>
                <w:sz w:val="22"/>
                <w:szCs w:val="22"/>
                <w:lang w:val="en-US"/>
              </w:rPr>
              <w:t>III</w:t>
            </w:r>
            <w:proofErr w:type="spellStart"/>
            <w:r w:rsidRPr="00BF25F4">
              <w:rPr>
                <w:rFonts w:ascii="Times New Roman" w:hAnsi="Times New Roman" w:cs="Times New Roman"/>
                <w:sz w:val="22"/>
                <w:szCs w:val="22"/>
                <w:lang w:val="uk-UA"/>
              </w:rPr>
              <w:t>-Інтернаціоналу</w:t>
            </w:r>
            <w:proofErr w:type="spellEnd"/>
            <w:r w:rsidRPr="00BF25F4">
              <w:rPr>
                <w:rFonts w:ascii="Times New Roman" w:hAnsi="Times New Roman" w:cs="Times New Roman"/>
                <w:sz w:val="22"/>
                <w:szCs w:val="22"/>
                <w:lang w:val="uk-UA"/>
              </w:rPr>
              <w:t xml:space="preserve"> (вздовж відділення </w:t>
            </w:r>
            <w:proofErr w:type="spellStart"/>
            <w:r w:rsidRPr="00BF25F4">
              <w:rPr>
                <w:rFonts w:ascii="Times New Roman" w:hAnsi="Times New Roman" w:cs="Times New Roman"/>
                <w:sz w:val="22"/>
                <w:szCs w:val="22"/>
                <w:lang w:val="uk-UA"/>
              </w:rPr>
              <w:t>„Укрпошта”</w:t>
            </w:r>
            <w:proofErr w:type="spellEnd"/>
            <w:r w:rsidRPr="00BF25F4">
              <w:rPr>
                <w:rFonts w:ascii="Times New Roman" w:hAnsi="Times New Roman" w:cs="Times New Roman"/>
                <w:sz w:val="22"/>
                <w:szCs w:val="22"/>
                <w:lang w:val="uk-UA"/>
              </w:rPr>
              <w:t>)</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288</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24</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8</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rPr>
            </w:pPr>
            <w:r w:rsidRPr="00BF25F4">
              <w:rPr>
                <w:rFonts w:ascii="Times New Roman" w:hAnsi="Times New Roman" w:cs="Times New Roman"/>
                <w:sz w:val="22"/>
                <w:szCs w:val="22"/>
                <w:lang w:val="uk-UA"/>
              </w:rPr>
              <w:t xml:space="preserve">вул. </w:t>
            </w:r>
            <w:r w:rsidRPr="00BF25F4">
              <w:rPr>
                <w:rFonts w:ascii="Times New Roman" w:hAnsi="Times New Roman" w:cs="Times New Roman"/>
                <w:sz w:val="22"/>
                <w:szCs w:val="22"/>
                <w:lang w:val="en-US"/>
              </w:rPr>
              <w:t>III</w:t>
            </w:r>
            <w:proofErr w:type="spellStart"/>
            <w:r w:rsidRPr="00BF25F4">
              <w:rPr>
                <w:rFonts w:ascii="Times New Roman" w:hAnsi="Times New Roman" w:cs="Times New Roman"/>
                <w:sz w:val="22"/>
                <w:szCs w:val="22"/>
                <w:lang w:val="uk-UA"/>
              </w:rPr>
              <w:t>-Інтернаціоналу</w:t>
            </w:r>
            <w:proofErr w:type="spellEnd"/>
            <w:r w:rsidRPr="00BF25F4">
              <w:rPr>
                <w:rFonts w:ascii="Times New Roman" w:hAnsi="Times New Roman" w:cs="Times New Roman"/>
                <w:sz w:val="22"/>
                <w:szCs w:val="22"/>
                <w:lang w:val="uk-UA"/>
              </w:rPr>
              <w:t xml:space="preserve"> (вздовж центрального ринку)</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576 (перспектива)</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48</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9</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 xml:space="preserve">вул. Т.Шевченка (навпроти </w:t>
            </w:r>
            <w:proofErr w:type="spellStart"/>
            <w:r w:rsidRPr="00BF25F4">
              <w:rPr>
                <w:rFonts w:ascii="Times New Roman" w:hAnsi="Times New Roman" w:cs="Times New Roman"/>
                <w:sz w:val="22"/>
                <w:szCs w:val="22"/>
                <w:lang w:val="uk-UA"/>
              </w:rPr>
              <w:t>РАКСу</w:t>
            </w:r>
            <w:proofErr w:type="spellEnd"/>
            <w:r w:rsidRPr="00BF25F4">
              <w:rPr>
                <w:rFonts w:ascii="Times New Roman" w:hAnsi="Times New Roman" w:cs="Times New Roman"/>
                <w:sz w:val="22"/>
                <w:szCs w:val="22"/>
                <w:lang w:val="uk-UA"/>
              </w:rPr>
              <w:t xml:space="preserve">) </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168</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14</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10</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вул. Т.Шевченка (біля фітнес-центру „</w:t>
            </w:r>
            <w:r w:rsidRPr="00BF25F4">
              <w:rPr>
                <w:rFonts w:ascii="Times New Roman" w:hAnsi="Times New Roman" w:cs="Times New Roman"/>
                <w:sz w:val="22"/>
                <w:szCs w:val="22"/>
                <w:lang w:val="en-US"/>
              </w:rPr>
              <w:t>Buff</w:t>
            </w:r>
            <w:r w:rsidRPr="00BF25F4">
              <w:rPr>
                <w:rFonts w:ascii="Times New Roman" w:hAnsi="Times New Roman" w:cs="Times New Roman"/>
                <w:sz w:val="22"/>
                <w:szCs w:val="22"/>
                <w:lang w:val="uk-UA"/>
              </w:rPr>
              <w:t>”)</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168</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14</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11</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вул. Грибоєдова (за ЗОШ №12)</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576 (перспектива)</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48</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12</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вул. Грибоєдова (навпроти входу до центрального ринку)</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168</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14</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13</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 xml:space="preserve">вул. </w:t>
            </w:r>
            <w:proofErr w:type="spellStart"/>
            <w:r w:rsidRPr="00BF25F4">
              <w:rPr>
                <w:rFonts w:ascii="Times New Roman" w:hAnsi="Times New Roman" w:cs="Times New Roman"/>
                <w:sz w:val="22"/>
                <w:szCs w:val="22"/>
                <w:lang w:val="uk-UA"/>
              </w:rPr>
              <w:t>Ак.З.Алієвої</w:t>
            </w:r>
            <w:proofErr w:type="spellEnd"/>
            <w:r w:rsidRPr="00BF25F4">
              <w:rPr>
                <w:rFonts w:ascii="Times New Roman" w:hAnsi="Times New Roman" w:cs="Times New Roman"/>
                <w:sz w:val="22"/>
                <w:szCs w:val="22"/>
                <w:lang w:val="uk-UA"/>
              </w:rPr>
              <w:t xml:space="preserve"> (вздовж центрального ринку)</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576 (перспектива)</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48</w:t>
            </w:r>
          </w:p>
        </w:tc>
      </w:tr>
      <w:tr w:rsidR="003522AB" w:rsidRPr="00511942">
        <w:trPr>
          <w:trHeight w:val="330"/>
        </w:trPr>
        <w:tc>
          <w:tcPr>
            <w:tcW w:w="699" w:type="pct"/>
            <w:tcBorders>
              <w:top w:val="nil"/>
              <w:left w:val="single" w:sz="8" w:space="0" w:color="auto"/>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14</w:t>
            </w:r>
          </w:p>
        </w:tc>
        <w:tc>
          <w:tcPr>
            <w:tcW w:w="885" w:type="pct"/>
            <w:tcBorders>
              <w:top w:val="nil"/>
              <w:left w:val="nil"/>
              <w:bottom w:val="single" w:sz="8" w:space="0" w:color="auto"/>
              <w:right w:val="single" w:sz="8" w:space="0" w:color="auto"/>
            </w:tcBorders>
            <w:shd w:val="clear" w:color="auto" w:fill="auto"/>
          </w:tcPr>
          <w:p w:rsidR="003522AB" w:rsidRPr="00BF25F4" w:rsidRDefault="003522AB" w:rsidP="003522AB">
            <w:pPr>
              <w:jc w:val="center"/>
              <w:rPr>
                <w:sz w:val="22"/>
                <w:szCs w:val="22"/>
              </w:rPr>
            </w:pPr>
          </w:p>
        </w:tc>
        <w:tc>
          <w:tcPr>
            <w:tcW w:w="1119"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 xml:space="preserve">вул. </w:t>
            </w:r>
            <w:proofErr w:type="spellStart"/>
            <w:r w:rsidRPr="00BF25F4">
              <w:rPr>
                <w:rFonts w:ascii="Times New Roman" w:hAnsi="Times New Roman" w:cs="Times New Roman"/>
                <w:sz w:val="22"/>
                <w:szCs w:val="22"/>
                <w:lang w:val="uk-UA"/>
              </w:rPr>
              <w:t>Ак.З.Алієвої</w:t>
            </w:r>
            <w:proofErr w:type="spellEnd"/>
            <w:r w:rsidRPr="00BF25F4">
              <w:rPr>
                <w:rFonts w:ascii="Times New Roman" w:hAnsi="Times New Roman" w:cs="Times New Roman"/>
                <w:sz w:val="22"/>
                <w:szCs w:val="22"/>
                <w:lang w:val="uk-UA"/>
              </w:rPr>
              <w:t xml:space="preserve"> (навпроти входу до центрального ринку)</w:t>
            </w:r>
          </w:p>
        </w:tc>
        <w:tc>
          <w:tcPr>
            <w:tcW w:w="820"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168</w:t>
            </w:r>
          </w:p>
        </w:tc>
        <w:tc>
          <w:tcPr>
            <w:tcW w:w="843" w:type="pct"/>
            <w:tcBorders>
              <w:top w:val="nil"/>
              <w:left w:val="nil"/>
              <w:bottom w:val="single" w:sz="8" w:space="0" w:color="auto"/>
              <w:right w:val="single" w:sz="8" w:space="0" w:color="auto"/>
            </w:tcBorders>
            <w:shd w:val="clear" w:color="auto" w:fill="auto"/>
            <w:vAlign w:val="center"/>
          </w:tcPr>
          <w:p w:rsidR="003522AB" w:rsidRPr="00BF25F4" w:rsidRDefault="003522AB" w:rsidP="003522AB">
            <w:pPr>
              <w:jc w:val="center"/>
              <w:rPr>
                <w:sz w:val="22"/>
                <w:szCs w:val="22"/>
              </w:rPr>
            </w:pPr>
            <w:r w:rsidRPr="00BF25F4">
              <w:rPr>
                <w:sz w:val="22"/>
                <w:szCs w:val="22"/>
              </w:rPr>
              <w:t>─</w:t>
            </w:r>
          </w:p>
        </w:tc>
        <w:tc>
          <w:tcPr>
            <w:tcW w:w="634" w:type="pct"/>
            <w:tcBorders>
              <w:top w:val="nil"/>
              <w:left w:val="nil"/>
              <w:bottom w:val="single" w:sz="8" w:space="0" w:color="auto"/>
              <w:right w:val="single" w:sz="8" w:space="0" w:color="auto"/>
            </w:tcBorders>
            <w:shd w:val="clear" w:color="auto" w:fill="auto"/>
            <w:vAlign w:val="center"/>
          </w:tcPr>
          <w:p w:rsidR="003522AB" w:rsidRPr="00BF25F4" w:rsidRDefault="003522AB" w:rsidP="00291FFC">
            <w:pPr>
              <w:pStyle w:val="a4"/>
              <w:jc w:val="center"/>
              <w:rPr>
                <w:rFonts w:ascii="Times New Roman" w:hAnsi="Times New Roman" w:cs="Times New Roman"/>
                <w:sz w:val="22"/>
                <w:szCs w:val="22"/>
                <w:lang w:val="uk-UA"/>
              </w:rPr>
            </w:pPr>
            <w:r w:rsidRPr="00BF25F4">
              <w:rPr>
                <w:rFonts w:ascii="Times New Roman" w:hAnsi="Times New Roman" w:cs="Times New Roman"/>
                <w:sz w:val="22"/>
                <w:szCs w:val="22"/>
                <w:lang w:val="uk-UA"/>
              </w:rPr>
              <w:t>14</w:t>
            </w:r>
          </w:p>
        </w:tc>
      </w:tr>
    </w:tbl>
    <w:p w:rsidR="00BF25F4" w:rsidRDefault="00BF25F4" w:rsidP="00E35724">
      <w:pPr>
        <w:jc w:val="both"/>
        <w:rPr>
          <w:lang w:val="uk-UA"/>
        </w:rPr>
      </w:pPr>
    </w:p>
    <w:p w:rsidR="00BF25F4" w:rsidRDefault="00BF25F4" w:rsidP="00E35724">
      <w:pPr>
        <w:jc w:val="both"/>
        <w:rPr>
          <w:lang w:val="uk-UA"/>
        </w:rPr>
      </w:pPr>
    </w:p>
    <w:p w:rsidR="00E35724" w:rsidRPr="00511942" w:rsidRDefault="00E35724" w:rsidP="00E35724">
      <w:pPr>
        <w:jc w:val="both"/>
        <w:rPr>
          <w:lang w:val="uk-UA"/>
        </w:rPr>
      </w:pPr>
      <w:r w:rsidRPr="00511942">
        <w:rPr>
          <w:lang w:val="uk-UA"/>
        </w:rPr>
        <w:t xml:space="preserve">Секретар </w:t>
      </w:r>
      <w:proofErr w:type="spellStart"/>
      <w:r w:rsidRPr="00511942">
        <w:rPr>
          <w:lang w:val="uk-UA"/>
        </w:rPr>
        <w:t>Ірпінської</w:t>
      </w:r>
      <w:proofErr w:type="spellEnd"/>
      <w:r w:rsidRPr="00511942">
        <w:rPr>
          <w:lang w:val="uk-UA"/>
        </w:rPr>
        <w:t xml:space="preserve"> міської ради                                                                   О.Р. </w:t>
      </w:r>
      <w:proofErr w:type="spellStart"/>
      <w:r w:rsidRPr="00511942">
        <w:rPr>
          <w:lang w:val="uk-UA"/>
        </w:rPr>
        <w:t>Олійнич</w:t>
      </w:r>
      <w:proofErr w:type="spellEnd"/>
    </w:p>
    <w:sectPr w:rsidR="00E35724" w:rsidRPr="00511942" w:rsidSect="003B7F59">
      <w:pgSz w:w="11906" w:h="16838"/>
      <w:pgMar w:top="1134" w:right="567" w:bottom="1134"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402D9"/>
    <w:multiLevelType w:val="hybridMultilevel"/>
    <w:tmpl w:val="CB60AABA"/>
    <w:lvl w:ilvl="0" w:tplc="34CAA494">
      <w:start w:val="1"/>
      <w:numFmt w:val="decimal"/>
      <w:lvlText w:val="%1."/>
      <w:lvlJc w:val="left"/>
      <w:pPr>
        <w:tabs>
          <w:tab w:val="num" w:pos="720"/>
        </w:tabs>
        <w:ind w:left="720" w:hanging="360"/>
      </w:pPr>
      <w:rPr>
        <w:rFonts w:hint="default"/>
        <w:b w:val="0"/>
        <w:color w:val="auto"/>
        <w:sz w:val="28"/>
      </w:rPr>
    </w:lvl>
    <w:lvl w:ilvl="1" w:tplc="51A6BE22">
      <w:numFmt w:val="none"/>
      <w:lvlText w:val=""/>
      <w:lvlJc w:val="left"/>
      <w:pPr>
        <w:tabs>
          <w:tab w:val="num" w:pos="360"/>
        </w:tabs>
      </w:pPr>
    </w:lvl>
    <w:lvl w:ilvl="2" w:tplc="ACF23E28">
      <w:numFmt w:val="none"/>
      <w:lvlText w:val=""/>
      <w:lvlJc w:val="left"/>
      <w:pPr>
        <w:tabs>
          <w:tab w:val="num" w:pos="360"/>
        </w:tabs>
      </w:pPr>
    </w:lvl>
    <w:lvl w:ilvl="3" w:tplc="D8A0192E">
      <w:numFmt w:val="none"/>
      <w:lvlText w:val=""/>
      <w:lvlJc w:val="left"/>
      <w:pPr>
        <w:tabs>
          <w:tab w:val="num" w:pos="360"/>
        </w:tabs>
      </w:pPr>
    </w:lvl>
    <w:lvl w:ilvl="4" w:tplc="5452287A">
      <w:numFmt w:val="none"/>
      <w:lvlText w:val=""/>
      <w:lvlJc w:val="left"/>
      <w:pPr>
        <w:tabs>
          <w:tab w:val="num" w:pos="360"/>
        </w:tabs>
      </w:pPr>
    </w:lvl>
    <w:lvl w:ilvl="5" w:tplc="16D0AEE8">
      <w:numFmt w:val="none"/>
      <w:lvlText w:val=""/>
      <w:lvlJc w:val="left"/>
      <w:pPr>
        <w:tabs>
          <w:tab w:val="num" w:pos="360"/>
        </w:tabs>
      </w:pPr>
    </w:lvl>
    <w:lvl w:ilvl="6" w:tplc="9F027DBC">
      <w:numFmt w:val="none"/>
      <w:lvlText w:val=""/>
      <w:lvlJc w:val="left"/>
      <w:pPr>
        <w:tabs>
          <w:tab w:val="num" w:pos="360"/>
        </w:tabs>
      </w:pPr>
    </w:lvl>
    <w:lvl w:ilvl="7" w:tplc="05D28ED0">
      <w:numFmt w:val="none"/>
      <w:lvlText w:val=""/>
      <w:lvlJc w:val="left"/>
      <w:pPr>
        <w:tabs>
          <w:tab w:val="num" w:pos="360"/>
        </w:tabs>
      </w:pPr>
    </w:lvl>
    <w:lvl w:ilvl="8" w:tplc="6C7E8D06">
      <w:numFmt w:val="none"/>
      <w:lvlText w:val=""/>
      <w:lvlJc w:val="left"/>
      <w:pPr>
        <w:tabs>
          <w:tab w:val="num" w:pos="360"/>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E814F8"/>
    <w:rsid w:val="00062BB1"/>
    <w:rsid w:val="001A2F03"/>
    <w:rsid w:val="001A6A94"/>
    <w:rsid w:val="00291FFC"/>
    <w:rsid w:val="002E43C7"/>
    <w:rsid w:val="003522AB"/>
    <w:rsid w:val="00386BB8"/>
    <w:rsid w:val="003B7F59"/>
    <w:rsid w:val="00511942"/>
    <w:rsid w:val="0065444D"/>
    <w:rsid w:val="007F46EC"/>
    <w:rsid w:val="008159C4"/>
    <w:rsid w:val="008311CB"/>
    <w:rsid w:val="008E39DA"/>
    <w:rsid w:val="00A6451B"/>
    <w:rsid w:val="00B7410B"/>
    <w:rsid w:val="00BE3E88"/>
    <w:rsid w:val="00BF25F4"/>
    <w:rsid w:val="00C40725"/>
    <w:rsid w:val="00D0540F"/>
    <w:rsid w:val="00D24FAD"/>
    <w:rsid w:val="00E00A3F"/>
    <w:rsid w:val="00E35724"/>
    <w:rsid w:val="00E814F8"/>
    <w:rsid w:val="00E87FE1"/>
    <w:rsid w:val="00EE07F8"/>
    <w:rsid w:val="00EE09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7F46EC"/>
    <w:rPr>
      <w:b/>
      <w:bCs/>
    </w:rPr>
  </w:style>
  <w:style w:type="paragraph" w:styleId="a4">
    <w:name w:val="Normal (Web)"/>
    <w:basedOn w:val="a"/>
    <w:rsid w:val="00291FFC"/>
    <w:pPr>
      <w:spacing w:before="100" w:beforeAutospacing="1" w:after="100" w:afterAutospacing="1"/>
    </w:pPr>
    <w:rPr>
      <w:rFonts w:ascii="Arial" w:hAnsi="Arial" w:cs="Arial"/>
      <w:color w:val="333333"/>
      <w:sz w:val="18"/>
      <w:szCs w:val="18"/>
    </w:rPr>
  </w:style>
  <w:style w:type="table" w:styleId="a5">
    <w:name w:val="Table Grid"/>
    <w:basedOn w:val="a1"/>
    <w:rsid w:val="00C40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785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3325</Words>
  <Characters>1896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Додаток </vt:lpstr>
    </vt:vector>
  </TitlesOfParts>
  <Company>Fin</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User</dc:creator>
  <cp:lastModifiedBy>Admin</cp:lastModifiedBy>
  <cp:revision>2</cp:revision>
  <cp:lastPrinted>2011-05-10T05:47:00Z</cp:lastPrinted>
  <dcterms:created xsi:type="dcterms:W3CDTF">2011-05-27T19:58:00Z</dcterms:created>
  <dcterms:modified xsi:type="dcterms:W3CDTF">2011-05-27T19:58:00Z</dcterms:modified>
</cp:coreProperties>
</file>